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615A1" w14:textId="36D56A73" w:rsidR="00C96938" w:rsidRDefault="009C4C52" w:rsidP="002A2EDA">
      <w:r w:rsidRPr="009C4C52">
        <w:rPr>
          <w:b/>
          <w:bCs/>
        </w:rPr>
        <w:t>playing football individually e.g. practice of individual skills or fitness activities</w:t>
      </w:r>
      <w:r w:rsidRPr="009C4C52">
        <w:t>;</w:t>
      </w:r>
      <w:r w:rsidRPr="009C4C52">
        <w:br/>
      </w:r>
      <w:r w:rsidRPr="009C4C52">
        <w:br/>
        <w:t>  *   playing football with your family or other people living in your household;</w:t>
      </w:r>
      <w:r w:rsidRPr="009C4C52">
        <w:br/>
      </w:r>
      <w:r w:rsidRPr="009C4C52">
        <w:br/>
        <w:t>  *   football training or fitness activities in groups of no more than six, keeping two metres apart at all times. Sharing of equipment should be kept to a minimum and strong hand hygiene practices should be in place before and after. Physical contact with anyone outside of your household is not permitted, therefore, playing of any games (small-sided or full) is also not permitted at this time. Avoid meeting in groups of six in busy or overcrowded areas, if it is so busy that it is not possible to maintain social distancing at all times.</w:t>
      </w:r>
      <w:r w:rsidRPr="009C4C52">
        <w:br/>
      </w:r>
      <w:r w:rsidRPr="009C4C52">
        <w:br/>
        <w:t>  *   Football coaches can now undertake small group sessions up to six people (including the coach) but are reminded to follow The FA safeguarding policy when coaching/working with children. This must include risk assessing the activities, gaining consent from parents/carers and ensuring you are in sight of another adult e.g. parent/carer or another coach and that the ratio of coach to different age-groups of children is appropriate, the additional parent/carer or coach is not included as part of the group of six but must remain in sight of the activity.</w:t>
      </w:r>
      <w:r w:rsidRPr="009C4C52">
        <w:br/>
      </w:r>
      <w:r w:rsidRPr="009C4C52">
        <w:br/>
        <w:t>  *   It is permissible for coaches to organise a training session that has two or more groups of six (including the coach) involved as long as the groups of six are kept separate, everyone is socially distancing, and strict hygiene measures are in place with any equipment.</w:t>
      </w:r>
      <w:r w:rsidRPr="009C4C52">
        <w:br/>
      </w:r>
      <w:r w:rsidRPr="009C4C52">
        <w:br/>
        <w:t>  *   Football coaches working with people with impairments must ensure they can adequately cater for any additional needs whilst still avoiding physical contact and maintaining social distancing. Individuals should follow Government guidance relevant to their own impairment or health condition.</w:t>
      </w:r>
      <w:r w:rsidRPr="009C4C52">
        <w:br/>
      </w:r>
      <w:r w:rsidRPr="009C4C52">
        <w:br/>
        <w:t>Please be reminded, if an individual is symptomatic, living in a household with a possible COVID-19 infection or if you are classified as extremely vulnerable on health grounds, the guidance is that you should remain at home.</w:t>
      </w:r>
    </w:p>
    <w:p w14:paraId="47F2883F" w14:textId="32A39590" w:rsidR="00B34928" w:rsidRPr="000C3F52" w:rsidRDefault="00B34928" w:rsidP="00B34928">
      <w:pPr>
        <w:spacing w:after="0" w:line="240" w:lineRule="auto"/>
      </w:pPr>
      <w:r w:rsidRPr="000C3F52">
        <w:t>It is important to understand the following guidelines outlined below.</w:t>
      </w:r>
    </w:p>
    <w:p w14:paraId="3E61A611" w14:textId="77777777" w:rsidR="00B34928" w:rsidRDefault="00B34928" w:rsidP="00B34928">
      <w:pPr>
        <w:spacing w:after="0" w:line="240" w:lineRule="auto"/>
        <w:rPr>
          <w:sz w:val="16"/>
          <w:szCs w:val="16"/>
        </w:rPr>
      </w:pPr>
    </w:p>
    <w:p w14:paraId="2339C3B1" w14:textId="7AEBB065" w:rsidR="00B34928" w:rsidRDefault="00B34928" w:rsidP="00B34928">
      <w:pPr>
        <w:spacing w:after="0" w:line="240" w:lineRule="auto"/>
      </w:pPr>
      <w:r w:rsidRPr="000C3F52">
        <w:t xml:space="preserve">1. </w:t>
      </w:r>
      <w:r w:rsidRPr="009A21E3">
        <w:rPr>
          <w:b/>
          <w:bCs/>
          <w:u w:val="single"/>
        </w:rPr>
        <w:t xml:space="preserve">Social distancing </w:t>
      </w:r>
      <w:r>
        <w:t xml:space="preserve">– </w:t>
      </w:r>
      <w:r w:rsidRPr="00B34928">
        <w:t>coach</w:t>
      </w:r>
      <w:r>
        <w:t xml:space="preserve">es </w:t>
      </w:r>
      <w:r w:rsidRPr="00B34928">
        <w:t xml:space="preserve">can now </w:t>
      </w:r>
      <w:r>
        <w:t>train</w:t>
      </w:r>
      <w:r w:rsidRPr="00B34928">
        <w:t xml:space="preserve"> outdoors, providing you are meeting no more than 5 other people from outside of your household, outdoors, and you are staying a minimum of 2 metres apart.</w:t>
      </w:r>
    </w:p>
    <w:p w14:paraId="3EDB088E" w14:textId="77777777" w:rsidR="00B34928" w:rsidRDefault="00B34928" w:rsidP="00B34928">
      <w:pPr>
        <w:spacing w:after="0" w:line="240" w:lineRule="auto"/>
      </w:pPr>
    </w:p>
    <w:p w14:paraId="7A151365" w14:textId="77777777" w:rsidR="00B34928" w:rsidRDefault="00B34928" w:rsidP="00B34928">
      <w:pPr>
        <w:spacing w:after="0" w:line="240" w:lineRule="auto"/>
      </w:pPr>
      <w:r w:rsidRPr="009A21E3">
        <w:t xml:space="preserve">2. </w:t>
      </w:r>
      <w:r w:rsidRPr="009A21E3">
        <w:rPr>
          <w:b/>
          <w:bCs/>
          <w:u w:val="single"/>
        </w:rPr>
        <w:t>Self-isolation</w:t>
      </w:r>
      <w:r>
        <w:rPr>
          <w:b/>
          <w:bCs/>
          <w:u w:val="single"/>
        </w:rPr>
        <w:t xml:space="preserve"> </w:t>
      </w:r>
      <w:r w:rsidRPr="009A21E3">
        <w:t>-</w:t>
      </w:r>
      <w:r>
        <w:t xml:space="preserve"> </w:t>
      </w:r>
      <w:r w:rsidRPr="009A21E3">
        <w:t>Anyone who either has a high temperature or a new persistent cough or is within 14 days of the day when the first member of their household showed symptoms of Coronavirus (Covid-19) should not come to site, but must follow the guidance on self-isolation.</w:t>
      </w:r>
    </w:p>
    <w:p w14:paraId="15960F71" w14:textId="77777777" w:rsidR="00B34928" w:rsidRDefault="00B34928" w:rsidP="00B34928">
      <w:pPr>
        <w:spacing w:after="0" w:line="240" w:lineRule="auto"/>
      </w:pPr>
    </w:p>
    <w:p w14:paraId="38DB1E5E" w14:textId="77777777" w:rsidR="00B34928" w:rsidRDefault="00B34928" w:rsidP="00B34928">
      <w:pPr>
        <w:spacing w:after="0" w:line="240" w:lineRule="auto"/>
      </w:pPr>
      <w:r>
        <w:t xml:space="preserve">3. </w:t>
      </w:r>
      <w:r w:rsidRPr="009A21E3">
        <w:rPr>
          <w:b/>
          <w:bCs/>
          <w:u w:val="single"/>
        </w:rPr>
        <w:t>Person at increased risk</w:t>
      </w:r>
      <w:r>
        <w:rPr>
          <w:b/>
          <w:bCs/>
          <w:u w:val="single"/>
        </w:rPr>
        <w:t xml:space="preserve"> </w:t>
      </w:r>
      <w:r w:rsidRPr="009A21E3">
        <w:t>-</w:t>
      </w:r>
      <w:r>
        <w:rPr>
          <w:b/>
          <w:bCs/>
          <w:u w:val="single"/>
        </w:rPr>
        <w:t xml:space="preserve"> </w:t>
      </w:r>
      <w:r w:rsidRPr="009A21E3">
        <w:t>Anyone who is at increased risk of severe illness from Coronavirus (Covid-19) is strongly advised to work at home and should be particularly stringent about following social distancing measures.</w:t>
      </w:r>
    </w:p>
    <w:p w14:paraId="4928DE74" w14:textId="77777777" w:rsidR="00B34928" w:rsidRDefault="00B34928" w:rsidP="00B34928">
      <w:pPr>
        <w:spacing w:after="0" w:line="240" w:lineRule="auto"/>
      </w:pPr>
    </w:p>
    <w:p w14:paraId="3FEAEDF8" w14:textId="77777777" w:rsidR="00B34928" w:rsidRDefault="00B34928" w:rsidP="00B34928">
      <w:pPr>
        <w:spacing w:after="0" w:line="240" w:lineRule="auto"/>
      </w:pPr>
      <w:r>
        <w:t xml:space="preserve">4. </w:t>
      </w:r>
      <w:r w:rsidRPr="009A21E3">
        <w:rPr>
          <w:b/>
          <w:bCs/>
          <w:u w:val="single"/>
        </w:rPr>
        <w:t>Persons defined on medical grounds as extremely vulnerable</w:t>
      </w:r>
      <w:r>
        <w:t xml:space="preserve"> - </w:t>
      </w:r>
      <w:r w:rsidRPr="009A21E3">
        <w:t>Anyone identified as extremely</w:t>
      </w:r>
      <w:r>
        <w:t xml:space="preserve"> </w:t>
      </w:r>
      <w:r w:rsidRPr="009A21E3">
        <w:t>vulnerable will be advised by their health authority and must follow the guidance on shielding and protecting extremely vulnerable people.</w:t>
      </w:r>
    </w:p>
    <w:p w14:paraId="32B8172A" w14:textId="77777777" w:rsidR="00B34928" w:rsidRDefault="00B34928" w:rsidP="00B34928">
      <w:pPr>
        <w:spacing w:after="0" w:line="240" w:lineRule="auto"/>
      </w:pPr>
    </w:p>
    <w:p w14:paraId="5B5D7874" w14:textId="77777777" w:rsidR="00B34928" w:rsidRDefault="00B34928" w:rsidP="00B34928">
      <w:pPr>
        <w:spacing w:after="0" w:line="240" w:lineRule="auto"/>
      </w:pPr>
      <w:r>
        <w:t>5.</w:t>
      </w:r>
      <w:r w:rsidRPr="009A21E3">
        <w:t xml:space="preserve"> </w:t>
      </w:r>
      <w:r w:rsidRPr="009A21E3">
        <w:rPr>
          <w:b/>
          <w:bCs/>
          <w:u w:val="single"/>
        </w:rPr>
        <w:t>Living with a person in one of the above groups</w:t>
      </w:r>
      <w:r>
        <w:t xml:space="preserve"> - Anyone</w:t>
      </w:r>
      <w:r w:rsidRPr="009A21E3">
        <w:t xml:space="preserve"> living with a person who is at increased risk of severe illness, or an extremely vulnerable person who is shielding from Coronavirus (Covid-19), should stringently follow the guidance on social distancing and minimise contact outside the home.</w:t>
      </w:r>
    </w:p>
    <w:p w14:paraId="2BE2DDF2" w14:textId="77777777" w:rsidR="00B34928" w:rsidRDefault="00B34928" w:rsidP="00B34928">
      <w:pPr>
        <w:spacing w:after="0" w:line="240" w:lineRule="auto"/>
      </w:pPr>
    </w:p>
    <w:p w14:paraId="396964A8" w14:textId="77777777" w:rsidR="00B34928" w:rsidRDefault="00B34928" w:rsidP="00B34928">
      <w:pPr>
        <w:spacing w:after="0" w:line="240" w:lineRule="auto"/>
      </w:pPr>
      <w:r>
        <w:t xml:space="preserve">6. </w:t>
      </w:r>
      <w:r w:rsidRPr="009A21E3">
        <w:rPr>
          <w:b/>
          <w:bCs/>
          <w:u w:val="single"/>
        </w:rPr>
        <w:t>If someone falls ill</w:t>
      </w:r>
      <w:r>
        <w:t xml:space="preserve"> - </w:t>
      </w:r>
      <w:r w:rsidRPr="009A21E3">
        <w:t xml:space="preserve">If a worker develops a high temperature or a persistent cough while at work, they should:  </w:t>
      </w:r>
    </w:p>
    <w:p w14:paraId="1B474F69" w14:textId="77777777" w:rsidR="00B34928" w:rsidRDefault="00B34928" w:rsidP="00B34928">
      <w:pPr>
        <w:spacing w:after="0" w:line="240" w:lineRule="auto"/>
      </w:pPr>
    </w:p>
    <w:p w14:paraId="19BE2279" w14:textId="60FF20D9" w:rsidR="00B34928" w:rsidRDefault="00B34928" w:rsidP="00B34928">
      <w:pPr>
        <w:pStyle w:val="ListParagraph"/>
        <w:numPr>
          <w:ilvl w:val="0"/>
          <w:numId w:val="13"/>
        </w:numPr>
        <w:spacing w:after="0" w:line="240" w:lineRule="auto"/>
      </w:pPr>
      <w:r w:rsidRPr="009A21E3">
        <w:t xml:space="preserve">Ensure </w:t>
      </w:r>
      <w:r w:rsidR="009C4C52">
        <w:t>coach</w:t>
      </w:r>
      <w:r w:rsidRPr="009A21E3">
        <w:t xml:space="preserve"> is informed</w:t>
      </w:r>
    </w:p>
    <w:p w14:paraId="2E3D3FB2" w14:textId="77777777" w:rsidR="00B34928" w:rsidRDefault="00B34928" w:rsidP="00B34928">
      <w:pPr>
        <w:pStyle w:val="ListParagraph"/>
        <w:numPr>
          <w:ilvl w:val="0"/>
          <w:numId w:val="13"/>
        </w:numPr>
        <w:spacing w:after="0" w:line="240" w:lineRule="auto"/>
      </w:pPr>
      <w:r w:rsidRPr="009A21E3">
        <w:t xml:space="preserve">Return home immediately </w:t>
      </w:r>
    </w:p>
    <w:p w14:paraId="7EC14AEE" w14:textId="77777777" w:rsidR="00B34928" w:rsidRDefault="00B34928" w:rsidP="00B34928">
      <w:pPr>
        <w:pStyle w:val="ListParagraph"/>
        <w:numPr>
          <w:ilvl w:val="0"/>
          <w:numId w:val="13"/>
        </w:numPr>
        <w:spacing w:after="0" w:line="240" w:lineRule="auto"/>
      </w:pPr>
      <w:r w:rsidRPr="009A21E3">
        <w:t xml:space="preserve">Avoid touching anything </w:t>
      </w:r>
    </w:p>
    <w:p w14:paraId="5864804D" w14:textId="77777777" w:rsidR="00B34928" w:rsidRDefault="00B34928" w:rsidP="00B34928">
      <w:pPr>
        <w:pStyle w:val="ListParagraph"/>
        <w:numPr>
          <w:ilvl w:val="0"/>
          <w:numId w:val="13"/>
        </w:numPr>
        <w:spacing w:after="0" w:line="240" w:lineRule="auto"/>
      </w:pPr>
      <w:r w:rsidRPr="009A21E3">
        <w:t>Cough or sneeze into a tissue and put it in a bin, or if they do not have tissues, cough and sneeze into the crook of their elbow.</w:t>
      </w:r>
    </w:p>
    <w:p w14:paraId="229ADCEC" w14:textId="77777777" w:rsidR="00B34928" w:rsidRDefault="00B34928" w:rsidP="00B34928">
      <w:pPr>
        <w:spacing w:after="0" w:line="240" w:lineRule="auto"/>
      </w:pPr>
    </w:p>
    <w:p w14:paraId="2A1A0022" w14:textId="04933B65" w:rsidR="00B34928" w:rsidRDefault="00B34928" w:rsidP="00B34928">
      <w:pPr>
        <w:spacing w:after="0" w:line="240" w:lineRule="auto"/>
        <w:rPr>
          <w:b/>
          <w:bCs/>
        </w:rPr>
      </w:pPr>
      <w:r w:rsidRPr="009A21E3">
        <w:t xml:space="preserve"> </w:t>
      </w:r>
      <w:r w:rsidRPr="009A21E3">
        <w:rPr>
          <w:b/>
          <w:bCs/>
        </w:rPr>
        <w:t xml:space="preserve">They must then follow the guidance on self-isolation and not return to </w:t>
      </w:r>
      <w:r>
        <w:rPr>
          <w:b/>
          <w:bCs/>
        </w:rPr>
        <w:t xml:space="preserve">training </w:t>
      </w:r>
      <w:r w:rsidRPr="009A21E3">
        <w:rPr>
          <w:b/>
          <w:bCs/>
        </w:rPr>
        <w:t>until their period of self-isolation has been completed.</w:t>
      </w:r>
    </w:p>
    <w:p w14:paraId="4908A238" w14:textId="7A206ED3" w:rsidR="008415BF" w:rsidRDefault="008415BF" w:rsidP="00C96938">
      <w:pPr>
        <w:jc w:val="center"/>
        <w:rPr>
          <w:sz w:val="16"/>
          <w:szCs w:val="16"/>
        </w:rPr>
      </w:pPr>
    </w:p>
    <w:p w14:paraId="6B442B5D" w14:textId="77777777" w:rsidR="00FB5978" w:rsidRDefault="00FB5978" w:rsidP="00635B28">
      <w:pPr>
        <w:spacing w:after="0" w:line="240" w:lineRule="auto"/>
        <w:rPr>
          <w:sz w:val="16"/>
          <w:szCs w:val="16"/>
        </w:rPr>
      </w:pPr>
    </w:p>
    <w:p w14:paraId="314073A4" w14:textId="77777777" w:rsidR="00C96938" w:rsidRDefault="00C96938" w:rsidP="00635B28">
      <w:pPr>
        <w:spacing w:after="0" w:line="240" w:lineRule="auto"/>
        <w:rPr>
          <w:sz w:val="16"/>
          <w:szCs w:val="16"/>
        </w:rPr>
      </w:pPr>
    </w:p>
    <w:p w14:paraId="10A120F0" w14:textId="77777777" w:rsidR="00C96938" w:rsidRDefault="00C96938" w:rsidP="00635B28">
      <w:pPr>
        <w:spacing w:after="0" w:line="240" w:lineRule="auto"/>
        <w:rPr>
          <w:sz w:val="16"/>
          <w:szCs w:val="16"/>
        </w:rPr>
      </w:pPr>
    </w:p>
    <w:p w14:paraId="59E11899" w14:textId="77777777" w:rsidR="000C3F52" w:rsidRDefault="000C3F52" w:rsidP="00635B28">
      <w:pPr>
        <w:spacing w:after="0" w:line="240" w:lineRule="auto"/>
      </w:pPr>
    </w:p>
    <w:p w14:paraId="229A806E" w14:textId="1C3DCB9D" w:rsidR="00D36A9F" w:rsidRDefault="00D36A9F" w:rsidP="00635B28">
      <w:pPr>
        <w:spacing w:after="0" w:line="240" w:lineRule="auto"/>
        <w:rPr>
          <w:b/>
          <w:bCs/>
        </w:rPr>
      </w:pPr>
    </w:p>
    <w:p w14:paraId="7F690183" w14:textId="63E0CE18" w:rsidR="00D36A9F" w:rsidRDefault="00D36A9F" w:rsidP="00635B28">
      <w:pPr>
        <w:spacing w:after="0" w:line="240" w:lineRule="auto"/>
        <w:rPr>
          <w:b/>
          <w:bCs/>
        </w:rPr>
      </w:pPr>
    </w:p>
    <w:p w14:paraId="424F500D" w14:textId="77BEDAAF" w:rsidR="00C10305" w:rsidRDefault="00C10305" w:rsidP="00635B28">
      <w:pPr>
        <w:spacing w:after="0" w:line="240" w:lineRule="auto"/>
        <w:rPr>
          <w:b/>
          <w:bCs/>
        </w:rPr>
      </w:pPr>
    </w:p>
    <w:p w14:paraId="6FD87537" w14:textId="5E15B2BE" w:rsidR="00C10305" w:rsidRDefault="00C10305" w:rsidP="00635B28">
      <w:pPr>
        <w:spacing w:after="0" w:line="240" w:lineRule="auto"/>
        <w:rPr>
          <w:b/>
          <w:bCs/>
        </w:rPr>
      </w:pPr>
    </w:p>
    <w:p w14:paraId="0177154B" w14:textId="507891CC" w:rsidR="00C10305" w:rsidRDefault="00C10305" w:rsidP="00635B28">
      <w:pPr>
        <w:spacing w:after="0" w:line="240" w:lineRule="auto"/>
        <w:rPr>
          <w:b/>
          <w:bCs/>
        </w:rPr>
      </w:pPr>
    </w:p>
    <w:p w14:paraId="3C7E17C0" w14:textId="4C62017B" w:rsidR="00C10305" w:rsidRDefault="00C10305" w:rsidP="00635B28">
      <w:pPr>
        <w:spacing w:after="0" w:line="240" w:lineRule="auto"/>
        <w:rPr>
          <w:b/>
          <w:bCs/>
        </w:rPr>
      </w:pPr>
    </w:p>
    <w:p w14:paraId="66DFB8A1" w14:textId="2FBAD660" w:rsidR="00C10305" w:rsidRDefault="00C10305" w:rsidP="00635B28">
      <w:pPr>
        <w:spacing w:after="0" w:line="240" w:lineRule="auto"/>
        <w:rPr>
          <w:b/>
          <w:bCs/>
        </w:rPr>
      </w:pPr>
    </w:p>
    <w:p w14:paraId="2DBEEB35" w14:textId="10520AED" w:rsidR="00C10305" w:rsidRDefault="00C10305" w:rsidP="00635B28">
      <w:pPr>
        <w:spacing w:after="0" w:line="240" w:lineRule="auto"/>
        <w:rPr>
          <w:b/>
          <w:bCs/>
        </w:rPr>
      </w:pPr>
    </w:p>
    <w:p w14:paraId="3679E231" w14:textId="7CE73F33" w:rsidR="00C10305" w:rsidRDefault="00C10305" w:rsidP="00635B28">
      <w:pPr>
        <w:spacing w:after="0" w:line="240" w:lineRule="auto"/>
        <w:rPr>
          <w:b/>
          <w:bCs/>
        </w:rPr>
      </w:pPr>
    </w:p>
    <w:p w14:paraId="4E7079B8" w14:textId="4BFA5ACA" w:rsidR="00C10305" w:rsidRDefault="00C10305" w:rsidP="00635B28">
      <w:pPr>
        <w:spacing w:after="0" w:line="240" w:lineRule="auto"/>
        <w:rPr>
          <w:b/>
          <w:bCs/>
        </w:rPr>
      </w:pPr>
    </w:p>
    <w:p w14:paraId="5E79D424" w14:textId="02CC6457" w:rsidR="00C10305" w:rsidRDefault="00C10305" w:rsidP="00635B28">
      <w:pPr>
        <w:spacing w:after="0" w:line="240" w:lineRule="auto"/>
        <w:rPr>
          <w:b/>
          <w:bCs/>
        </w:rPr>
      </w:pPr>
    </w:p>
    <w:p w14:paraId="7632095C" w14:textId="77777777" w:rsidR="00C10305" w:rsidRPr="009A21E3" w:rsidRDefault="00C10305" w:rsidP="00635B28">
      <w:pPr>
        <w:spacing w:after="0" w:line="240" w:lineRule="auto"/>
        <w:rPr>
          <w:b/>
          <w:bCs/>
        </w:rPr>
      </w:pPr>
    </w:p>
    <w:p w14:paraId="2BD6894E" w14:textId="3736E6B0" w:rsidR="009A21E3" w:rsidRDefault="009A21E3" w:rsidP="00635B28">
      <w:pPr>
        <w:spacing w:after="0" w:line="240" w:lineRule="auto"/>
      </w:pPr>
    </w:p>
    <w:p w14:paraId="59740A7D" w14:textId="77777777" w:rsidR="00CD40C7" w:rsidRPr="000C3F52" w:rsidRDefault="00CD40C7" w:rsidP="00635B28">
      <w:pPr>
        <w:spacing w:after="0" w:line="240" w:lineRule="auto"/>
      </w:pPr>
    </w:p>
    <w:p w14:paraId="56207445" w14:textId="77777777" w:rsidR="000C3F52" w:rsidRDefault="000C3F52" w:rsidP="00635B28">
      <w:pPr>
        <w:spacing w:after="0" w:line="240" w:lineRule="auto"/>
        <w:rPr>
          <w:sz w:val="16"/>
          <w:szCs w:val="16"/>
        </w:rPr>
      </w:pPr>
    </w:p>
    <w:p w14:paraId="68F61C76" w14:textId="77777777" w:rsidR="00635B28" w:rsidRDefault="00635B28" w:rsidP="00635B28">
      <w:pPr>
        <w:spacing w:after="0" w:line="240" w:lineRule="auto"/>
        <w:rPr>
          <w:sz w:val="16"/>
          <w:szCs w:val="16"/>
        </w:rPr>
      </w:pPr>
    </w:p>
    <w:tbl>
      <w:tblPr>
        <w:tblStyle w:val="TableGrid"/>
        <w:tblW w:w="0" w:type="auto"/>
        <w:tblLook w:val="04A0" w:firstRow="1" w:lastRow="0" w:firstColumn="1" w:lastColumn="0" w:noHBand="0" w:noVBand="1"/>
      </w:tblPr>
      <w:tblGrid>
        <w:gridCol w:w="2031"/>
        <w:gridCol w:w="2013"/>
        <w:gridCol w:w="751"/>
        <w:gridCol w:w="1015"/>
        <w:gridCol w:w="892"/>
        <w:gridCol w:w="1092"/>
        <w:gridCol w:w="908"/>
        <w:gridCol w:w="3693"/>
        <w:gridCol w:w="904"/>
        <w:gridCol w:w="1092"/>
        <w:gridCol w:w="997"/>
      </w:tblGrid>
      <w:tr w:rsidR="002471AF" w:rsidRPr="00F435EC" w14:paraId="1F59BACE" w14:textId="77777777" w:rsidTr="00B34928">
        <w:trPr>
          <w:trHeight w:val="347"/>
        </w:trPr>
        <w:tc>
          <w:tcPr>
            <w:tcW w:w="2031" w:type="dxa"/>
            <w:vMerge w:val="restart"/>
            <w:shd w:val="clear" w:color="auto" w:fill="BDD6EE" w:themeFill="accent1" w:themeFillTint="66"/>
            <w:vAlign w:val="center"/>
          </w:tcPr>
          <w:p w14:paraId="44AECE68" w14:textId="77777777" w:rsidR="00635B28" w:rsidRPr="00F435EC" w:rsidRDefault="00635B28" w:rsidP="00FE7C0E">
            <w:pPr>
              <w:jc w:val="center"/>
              <w:rPr>
                <w:b/>
                <w:sz w:val="16"/>
                <w:szCs w:val="16"/>
              </w:rPr>
            </w:pPr>
            <w:r>
              <w:rPr>
                <w:b/>
                <w:sz w:val="16"/>
                <w:szCs w:val="16"/>
              </w:rPr>
              <w:t>H</w:t>
            </w:r>
            <w:r w:rsidRPr="00F435EC">
              <w:rPr>
                <w:b/>
                <w:sz w:val="16"/>
                <w:szCs w:val="16"/>
              </w:rPr>
              <w:t>AZARD</w:t>
            </w:r>
          </w:p>
        </w:tc>
        <w:tc>
          <w:tcPr>
            <w:tcW w:w="2013" w:type="dxa"/>
            <w:vMerge w:val="restart"/>
            <w:shd w:val="clear" w:color="auto" w:fill="BDD6EE" w:themeFill="accent1" w:themeFillTint="66"/>
            <w:vAlign w:val="center"/>
          </w:tcPr>
          <w:p w14:paraId="01314912" w14:textId="77777777" w:rsidR="00635B28" w:rsidRPr="00F435EC" w:rsidRDefault="00635B28" w:rsidP="00FE7C0E">
            <w:pPr>
              <w:jc w:val="center"/>
              <w:rPr>
                <w:b/>
                <w:sz w:val="16"/>
                <w:szCs w:val="16"/>
              </w:rPr>
            </w:pPr>
            <w:r w:rsidRPr="00F435EC">
              <w:rPr>
                <w:b/>
                <w:sz w:val="16"/>
                <w:szCs w:val="16"/>
              </w:rPr>
              <w:t>CONSEQUENCE</w:t>
            </w:r>
          </w:p>
        </w:tc>
        <w:tc>
          <w:tcPr>
            <w:tcW w:w="1766" w:type="dxa"/>
            <w:gridSpan w:val="2"/>
            <w:tcBorders>
              <w:right w:val="single" w:sz="4" w:space="0" w:color="auto"/>
            </w:tcBorders>
            <w:shd w:val="clear" w:color="auto" w:fill="BDD6EE" w:themeFill="accent1" w:themeFillTint="66"/>
            <w:vAlign w:val="center"/>
          </w:tcPr>
          <w:p w14:paraId="5ACCF07C" w14:textId="77777777" w:rsidR="00635B28" w:rsidRPr="00F435EC" w:rsidRDefault="00635B28" w:rsidP="00FE7C0E">
            <w:pPr>
              <w:jc w:val="center"/>
              <w:rPr>
                <w:b/>
                <w:sz w:val="16"/>
                <w:szCs w:val="16"/>
              </w:rPr>
            </w:pPr>
            <w:r w:rsidRPr="00F435EC">
              <w:rPr>
                <w:b/>
                <w:sz w:val="16"/>
                <w:szCs w:val="16"/>
              </w:rPr>
              <w:t>AT RISK</w:t>
            </w:r>
          </w:p>
        </w:tc>
        <w:tc>
          <w:tcPr>
            <w:tcW w:w="2892" w:type="dxa"/>
            <w:gridSpan w:val="3"/>
            <w:tcBorders>
              <w:left w:val="single" w:sz="4" w:space="0" w:color="auto"/>
            </w:tcBorders>
            <w:shd w:val="clear" w:color="auto" w:fill="BDD6EE" w:themeFill="accent1" w:themeFillTint="66"/>
            <w:vAlign w:val="center"/>
          </w:tcPr>
          <w:p w14:paraId="0332A0B0" w14:textId="77777777" w:rsidR="00635B28" w:rsidRPr="00F435EC" w:rsidRDefault="00635B28" w:rsidP="00FE7C0E">
            <w:pPr>
              <w:jc w:val="center"/>
              <w:rPr>
                <w:b/>
                <w:sz w:val="16"/>
                <w:szCs w:val="16"/>
              </w:rPr>
            </w:pPr>
            <w:r w:rsidRPr="00F435EC">
              <w:rPr>
                <w:b/>
                <w:sz w:val="16"/>
                <w:szCs w:val="16"/>
              </w:rPr>
              <w:t>ASSESSMENT</w:t>
            </w:r>
          </w:p>
          <w:p w14:paraId="484B447F" w14:textId="77777777" w:rsidR="00635B28" w:rsidRPr="00F435EC" w:rsidRDefault="00635B28" w:rsidP="00FE7C0E">
            <w:pPr>
              <w:jc w:val="center"/>
              <w:rPr>
                <w:b/>
                <w:sz w:val="16"/>
                <w:szCs w:val="16"/>
              </w:rPr>
            </w:pPr>
            <w:r w:rsidRPr="00F435EC">
              <w:rPr>
                <w:b/>
                <w:sz w:val="16"/>
                <w:szCs w:val="16"/>
              </w:rPr>
              <w:t>SEVERITY X PROBABILITY = RISK FACTOR</w:t>
            </w:r>
          </w:p>
        </w:tc>
        <w:tc>
          <w:tcPr>
            <w:tcW w:w="3693" w:type="dxa"/>
            <w:vMerge w:val="restart"/>
            <w:shd w:val="clear" w:color="auto" w:fill="BDD6EE" w:themeFill="accent1" w:themeFillTint="66"/>
            <w:vAlign w:val="center"/>
          </w:tcPr>
          <w:p w14:paraId="0A8F9DB3" w14:textId="77777777" w:rsidR="00635B28" w:rsidRPr="00F435EC" w:rsidRDefault="00635B28" w:rsidP="00FE7C0E">
            <w:pPr>
              <w:jc w:val="center"/>
              <w:rPr>
                <w:b/>
                <w:sz w:val="16"/>
                <w:szCs w:val="16"/>
              </w:rPr>
            </w:pPr>
            <w:r w:rsidRPr="00F435EC">
              <w:rPr>
                <w:b/>
                <w:sz w:val="16"/>
                <w:szCs w:val="16"/>
              </w:rPr>
              <w:t>CONTROL MEASURES</w:t>
            </w:r>
          </w:p>
        </w:tc>
        <w:tc>
          <w:tcPr>
            <w:tcW w:w="2993" w:type="dxa"/>
            <w:gridSpan w:val="3"/>
            <w:shd w:val="clear" w:color="auto" w:fill="BDD6EE" w:themeFill="accent1" w:themeFillTint="66"/>
            <w:vAlign w:val="center"/>
          </w:tcPr>
          <w:p w14:paraId="42A1932D" w14:textId="77777777" w:rsidR="00635B28" w:rsidRPr="00F435EC" w:rsidRDefault="00635B28" w:rsidP="00FE7C0E">
            <w:pPr>
              <w:jc w:val="center"/>
              <w:rPr>
                <w:b/>
                <w:sz w:val="16"/>
                <w:szCs w:val="16"/>
              </w:rPr>
            </w:pPr>
            <w:r w:rsidRPr="00F435EC">
              <w:rPr>
                <w:b/>
                <w:sz w:val="16"/>
                <w:szCs w:val="16"/>
              </w:rPr>
              <w:t>RESIDUAL RISK</w:t>
            </w:r>
          </w:p>
          <w:p w14:paraId="4B97F333" w14:textId="77777777" w:rsidR="00635B28" w:rsidRPr="00F435EC" w:rsidRDefault="00635B28" w:rsidP="00FE7C0E">
            <w:pPr>
              <w:jc w:val="center"/>
              <w:rPr>
                <w:b/>
                <w:sz w:val="16"/>
                <w:szCs w:val="16"/>
              </w:rPr>
            </w:pPr>
            <w:r w:rsidRPr="00F435EC">
              <w:rPr>
                <w:b/>
                <w:sz w:val="16"/>
                <w:szCs w:val="16"/>
              </w:rPr>
              <w:t>SEVERITY X PROBABILITY = RISK FACTOR</w:t>
            </w:r>
          </w:p>
        </w:tc>
      </w:tr>
      <w:tr w:rsidR="002471AF" w:rsidRPr="00F435EC" w14:paraId="23BF095B" w14:textId="77777777" w:rsidTr="00B34928">
        <w:trPr>
          <w:trHeight w:val="522"/>
        </w:trPr>
        <w:tc>
          <w:tcPr>
            <w:tcW w:w="2031" w:type="dxa"/>
            <w:vMerge/>
            <w:shd w:val="clear" w:color="auto" w:fill="BDD6EE" w:themeFill="accent1" w:themeFillTint="66"/>
            <w:vAlign w:val="center"/>
          </w:tcPr>
          <w:p w14:paraId="50602B0E" w14:textId="77777777" w:rsidR="00635B28" w:rsidRPr="00F435EC" w:rsidRDefault="00635B28" w:rsidP="00FE7C0E">
            <w:pPr>
              <w:jc w:val="center"/>
              <w:rPr>
                <w:b/>
                <w:sz w:val="16"/>
                <w:szCs w:val="16"/>
              </w:rPr>
            </w:pPr>
          </w:p>
        </w:tc>
        <w:tc>
          <w:tcPr>
            <w:tcW w:w="2013" w:type="dxa"/>
            <w:vMerge/>
            <w:shd w:val="clear" w:color="auto" w:fill="BDD6EE" w:themeFill="accent1" w:themeFillTint="66"/>
            <w:vAlign w:val="center"/>
          </w:tcPr>
          <w:p w14:paraId="14609719" w14:textId="77777777" w:rsidR="00635B28" w:rsidRPr="00F435EC" w:rsidRDefault="00635B28" w:rsidP="00FE7C0E">
            <w:pPr>
              <w:jc w:val="center"/>
              <w:rPr>
                <w:b/>
                <w:sz w:val="16"/>
                <w:szCs w:val="16"/>
              </w:rPr>
            </w:pPr>
          </w:p>
        </w:tc>
        <w:tc>
          <w:tcPr>
            <w:tcW w:w="751" w:type="dxa"/>
            <w:shd w:val="clear" w:color="auto" w:fill="BDD6EE" w:themeFill="accent1" w:themeFillTint="66"/>
            <w:vAlign w:val="center"/>
          </w:tcPr>
          <w:p w14:paraId="589159D8" w14:textId="7A75C941" w:rsidR="00635B28" w:rsidRPr="00F435EC" w:rsidRDefault="00635B28" w:rsidP="00FE7C0E">
            <w:pPr>
              <w:jc w:val="center"/>
              <w:rPr>
                <w:b/>
                <w:sz w:val="16"/>
                <w:szCs w:val="16"/>
              </w:rPr>
            </w:pPr>
            <w:r w:rsidRPr="00F435EC">
              <w:rPr>
                <w:b/>
                <w:sz w:val="16"/>
                <w:szCs w:val="16"/>
              </w:rPr>
              <w:t>P</w:t>
            </w:r>
            <w:r w:rsidR="00B34928">
              <w:rPr>
                <w:b/>
                <w:sz w:val="16"/>
                <w:szCs w:val="16"/>
              </w:rPr>
              <w:t>ARENT</w:t>
            </w:r>
          </w:p>
        </w:tc>
        <w:tc>
          <w:tcPr>
            <w:tcW w:w="1015" w:type="dxa"/>
            <w:tcBorders>
              <w:top w:val="single" w:sz="4" w:space="0" w:color="auto"/>
            </w:tcBorders>
            <w:shd w:val="clear" w:color="auto" w:fill="BDD6EE" w:themeFill="accent1" w:themeFillTint="66"/>
            <w:vAlign w:val="center"/>
          </w:tcPr>
          <w:p w14:paraId="5B30A369" w14:textId="30FC8791" w:rsidR="00635B28" w:rsidRPr="00F435EC" w:rsidRDefault="00B34928" w:rsidP="00FE7C0E">
            <w:pPr>
              <w:jc w:val="center"/>
              <w:rPr>
                <w:b/>
                <w:sz w:val="16"/>
                <w:szCs w:val="16"/>
              </w:rPr>
            </w:pPr>
            <w:r>
              <w:rPr>
                <w:b/>
                <w:sz w:val="16"/>
                <w:szCs w:val="16"/>
              </w:rPr>
              <w:t>INDIVIDUAL</w:t>
            </w:r>
          </w:p>
        </w:tc>
        <w:tc>
          <w:tcPr>
            <w:tcW w:w="892" w:type="dxa"/>
            <w:shd w:val="clear" w:color="auto" w:fill="BDD6EE" w:themeFill="accent1" w:themeFillTint="66"/>
            <w:vAlign w:val="center"/>
          </w:tcPr>
          <w:p w14:paraId="73F9DB38" w14:textId="77777777" w:rsidR="00635B28" w:rsidRPr="00F435EC" w:rsidRDefault="00635B28" w:rsidP="00FE7C0E">
            <w:pPr>
              <w:jc w:val="center"/>
              <w:rPr>
                <w:b/>
                <w:sz w:val="16"/>
                <w:szCs w:val="16"/>
              </w:rPr>
            </w:pPr>
            <w:r w:rsidRPr="00F435EC">
              <w:rPr>
                <w:b/>
                <w:sz w:val="16"/>
                <w:szCs w:val="16"/>
              </w:rPr>
              <w:t>SEVERITY</w:t>
            </w:r>
          </w:p>
          <w:p w14:paraId="535BD8A5" w14:textId="77777777" w:rsidR="00635B28" w:rsidRPr="00F435EC" w:rsidRDefault="00635B28" w:rsidP="00FE7C0E">
            <w:pPr>
              <w:jc w:val="center"/>
              <w:rPr>
                <w:b/>
                <w:sz w:val="16"/>
                <w:szCs w:val="16"/>
              </w:rPr>
            </w:pPr>
            <w:r w:rsidRPr="00F435EC">
              <w:rPr>
                <w:b/>
                <w:sz w:val="16"/>
                <w:szCs w:val="16"/>
              </w:rPr>
              <w:t>0-5</w:t>
            </w:r>
          </w:p>
        </w:tc>
        <w:tc>
          <w:tcPr>
            <w:tcW w:w="1092" w:type="dxa"/>
            <w:shd w:val="clear" w:color="auto" w:fill="BDD6EE" w:themeFill="accent1" w:themeFillTint="66"/>
            <w:vAlign w:val="center"/>
          </w:tcPr>
          <w:p w14:paraId="059321F7" w14:textId="77777777" w:rsidR="00635B28" w:rsidRPr="00F435EC" w:rsidRDefault="00635B28" w:rsidP="00FE7C0E">
            <w:pPr>
              <w:jc w:val="center"/>
              <w:rPr>
                <w:b/>
                <w:sz w:val="16"/>
                <w:szCs w:val="16"/>
              </w:rPr>
            </w:pPr>
            <w:r w:rsidRPr="00F435EC">
              <w:rPr>
                <w:b/>
                <w:sz w:val="16"/>
                <w:szCs w:val="16"/>
              </w:rPr>
              <w:t>PROBABILITY</w:t>
            </w:r>
          </w:p>
          <w:p w14:paraId="788AA30B" w14:textId="77777777" w:rsidR="00635B28" w:rsidRPr="00F435EC" w:rsidRDefault="00635B28" w:rsidP="00FE7C0E">
            <w:pPr>
              <w:jc w:val="center"/>
              <w:rPr>
                <w:b/>
                <w:sz w:val="16"/>
                <w:szCs w:val="16"/>
              </w:rPr>
            </w:pPr>
            <w:r w:rsidRPr="00F435EC">
              <w:rPr>
                <w:b/>
                <w:sz w:val="16"/>
                <w:szCs w:val="16"/>
              </w:rPr>
              <w:t>0-5</w:t>
            </w:r>
          </w:p>
        </w:tc>
        <w:tc>
          <w:tcPr>
            <w:tcW w:w="908" w:type="dxa"/>
            <w:tcBorders>
              <w:bottom w:val="single" w:sz="4" w:space="0" w:color="auto"/>
            </w:tcBorders>
            <w:shd w:val="clear" w:color="auto" w:fill="BDD6EE" w:themeFill="accent1" w:themeFillTint="66"/>
            <w:vAlign w:val="center"/>
          </w:tcPr>
          <w:p w14:paraId="799DE48A" w14:textId="77777777" w:rsidR="00635B28" w:rsidRPr="00F435EC" w:rsidRDefault="00635B28" w:rsidP="00FE7C0E">
            <w:pPr>
              <w:jc w:val="center"/>
              <w:rPr>
                <w:b/>
                <w:sz w:val="16"/>
                <w:szCs w:val="16"/>
              </w:rPr>
            </w:pPr>
            <w:r w:rsidRPr="00F435EC">
              <w:rPr>
                <w:b/>
                <w:sz w:val="16"/>
                <w:szCs w:val="16"/>
              </w:rPr>
              <w:t>RISK</w:t>
            </w:r>
          </w:p>
          <w:p w14:paraId="3955729A" w14:textId="77777777" w:rsidR="00635B28" w:rsidRPr="00F435EC" w:rsidRDefault="00635B28" w:rsidP="00FE7C0E">
            <w:pPr>
              <w:jc w:val="center"/>
              <w:rPr>
                <w:b/>
                <w:sz w:val="16"/>
                <w:szCs w:val="16"/>
              </w:rPr>
            </w:pPr>
            <w:r w:rsidRPr="00F435EC">
              <w:rPr>
                <w:b/>
                <w:sz w:val="16"/>
                <w:szCs w:val="16"/>
              </w:rPr>
              <w:t>FACTOR</w:t>
            </w:r>
          </w:p>
        </w:tc>
        <w:tc>
          <w:tcPr>
            <w:tcW w:w="3693" w:type="dxa"/>
            <w:vMerge/>
            <w:shd w:val="clear" w:color="auto" w:fill="BDD6EE" w:themeFill="accent1" w:themeFillTint="66"/>
            <w:vAlign w:val="center"/>
          </w:tcPr>
          <w:p w14:paraId="1E1A4A26" w14:textId="77777777" w:rsidR="00635B28" w:rsidRPr="00F435EC" w:rsidRDefault="00635B28" w:rsidP="00FE7C0E">
            <w:pPr>
              <w:jc w:val="center"/>
              <w:rPr>
                <w:b/>
                <w:sz w:val="16"/>
                <w:szCs w:val="16"/>
              </w:rPr>
            </w:pPr>
          </w:p>
        </w:tc>
        <w:tc>
          <w:tcPr>
            <w:tcW w:w="904" w:type="dxa"/>
            <w:shd w:val="clear" w:color="auto" w:fill="BDD6EE" w:themeFill="accent1" w:themeFillTint="66"/>
            <w:vAlign w:val="center"/>
          </w:tcPr>
          <w:p w14:paraId="719B633A" w14:textId="77777777" w:rsidR="00635B28" w:rsidRPr="00F435EC" w:rsidRDefault="00635B28" w:rsidP="00FE7C0E">
            <w:pPr>
              <w:jc w:val="center"/>
              <w:rPr>
                <w:b/>
                <w:sz w:val="16"/>
                <w:szCs w:val="16"/>
              </w:rPr>
            </w:pPr>
            <w:r w:rsidRPr="00F435EC">
              <w:rPr>
                <w:b/>
                <w:sz w:val="16"/>
                <w:szCs w:val="16"/>
              </w:rPr>
              <w:t>SEVERITY</w:t>
            </w:r>
          </w:p>
          <w:p w14:paraId="713A9696" w14:textId="77777777" w:rsidR="00635B28" w:rsidRPr="00F435EC" w:rsidRDefault="00635B28" w:rsidP="00FE7C0E">
            <w:pPr>
              <w:jc w:val="center"/>
              <w:rPr>
                <w:b/>
                <w:sz w:val="16"/>
                <w:szCs w:val="16"/>
              </w:rPr>
            </w:pPr>
            <w:r w:rsidRPr="00F435EC">
              <w:rPr>
                <w:b/>
                <w:sz w:val="16"/>
                <w:szCs w:val="16"/>
              </w:rPr>
              <w:t>0-5</w:t>
            </w:r>
          </w:p>
        </w:tc>
        <w:tc>
          <w:tcPr>
            <w:tcW w:w="1092" w:type="dxa"/>
            <w:shd w:val="clear" w:color="auto" w:fill="BDD6EE" w:themeFill="accent1" w:themeFillTint="66"/>
            <w:vAlign w:val="center"/>
          </w:tcPr>
          <w:p w14:paraId="6FAFF5B2" w14:textId="77777777" w:rsidR="00635B28" w:rsidRPr="00F435EC" w:rsidRDefault="00635B28" w:rsidP="00FE7C0E">
            <w:pPr>
              <w:jc w:val="center"/>
              <w:rPr>
                <w:b/>
                <w:sz w:val="16"/>
                <w:szCs w:val="16"/>
              </w:rPr>
            </w:pPr>
            <w:r w:rsidRPr="00F435EC">
              <w:rPr>
                <w:b/>
                <w:sz w:val="16"/>
                <w:szCs w:val="16"/>
              </w:rPr>
              <w:t>PROBABILITY</w:t>
            </w:r>
          </w:p>
          <w:p w14:paraId="4C719B95" w14:textId="77777777" w:rsidR="00635B28" w:rsidRPr="00F435EC" w:rsidRDefault="00635B28" w:rsidP="00FE7C0E">
            <w:pPr>
              <w:jc w:val="center"/>
              <w:rPr>
                <w:b/>
                <w:sz w:val="16"/>
                <w:szCs w:val="16"/>
              </w:rPr>
            </w:pPr>
            <w:r w:rsidRPr="00F435EC">
              <w:rPr>
                <w:b/>
                <w:sz w:val="16"/>
                <w:szCs w:val="16"/>
              </w:rPr>
              <w:t>0-5</w:t>
            </w:r>
          </w:p>
        </w:tc>
        <w:tc>
          <w:tcPr>
            <w:tcW w:w="997" w:type="dxa"/>
            <w:shd w:val="clear" w:color="auto" w:fill="BDD6EE" w:themeFill="accent1" w:themeFillTint="66"/>
            <w:vAlign w:val="center"/>
          </w:tcPr>
          <w:p w14:paraId="3D6A8EF4" w14:textId="77777777" w:rsidR="00635B28" w:rsidRPr="00F435EC" w:rsidRDefault="00635B28" w:rsidP="00FE7C0E">
            <w:pPr>
              <w:jc w:val="center"/>
              <w:rPr>
                <w:b/>
                <w:sz w:val="16"/>
                <w:szCs w:val="16"/>
              </w:rPr>
            </w:pPr>
            <w:r w:rsidRPr="00F435EC">
              <w:rPr>
                <w:b/>
                <w:sz w:val="16"/>
                <w:szCs w:val="16"/>
              </w:rPr>
              <w:t>RISK</w:t>
            </w:r>
          </w:p>
          <w:p w14:paraId="3BFAE8BA" w14:textId="77777777" w:rsidR="00635B28" w:rsidRPr="00F435EC" w:rsidRDefault="00635B28" w:rsidP="00FE7C0E">
            <w:pPr>
              <w:jc w:val="center"/>
              <w:rPr>
                <w:b/>
                <w:sz w:val="16"/>
                <w:szCs w:val="16"/>
              </w:rPr>
            </w:pPr>
            <w:r w:rsidRPr="00F435EC">
              <w:rPr>
                <w:b/>
                <w:sz w:val="16"/>
                <w:szCs w:val="16"/>
              </w:rPr>
              <w:t>FACTOR</w:t>
            </w:r>
          </w:p>
        </w:tc>
      </w:tr>
      <w:tr w:rsidR="0034746F" w14:paraId="6D528DEC" w14:textId="77777777" w:rsidTr="00B34928">
        <w:trPr>
          <w:trHeight w:val="2148"/>
        </w:trPr>
        <w:tc>
          <w:tcPr>
            <w:tcW w:w="2031" w:type="dxa"/>
            <w:vAlign w:val="center"/>
          </w:tcPr>
          <w:p w14:paraId="72D69D1B" w14:textId="197C08AA" w:rsidR="00635B28" w:rsidRPr="009A21E3" w:rsidRDefault="009A21E3" w:rsidP="00FE7C0E">
            <w:pPr>
              <w:rPr>
                <w:b/>
                <w:bCs/>
              </w:rPr>
            </w:pPr>
            <w:r w:rsidRPr="009A21E3">
              <w:rPr>
                <w:b/>
                <w:bCs/>
              </w:rPr>
              <w:t xml:space="preserve">Travel to </w:t>
            </w:r>
            <w:r w:rsidR="00FE7C0E">
              <w:rPr>
                <w:b/>
                <w:bCs/>
              </w:rPr>
              <w:t>Training</w:t>
            </w:r>
          </w:p>
        </w:tc>
        <w:tc>
          <w:tcPr>
            <w:tcW w:w="2013" w:type="dxa"/>
            <w:vAlign w:val="center"/>
          </w:tcPr>
          <w:p w14:paraId="35268038" w14:textId="14A511EC" w:rsidR="00635B28" w:rsidRPr="00386DAF" w:rsidRDefault="00386DAF" w:rsidP="00635B28">
            <w:pPr>
              <w:rPr>
                <w:b/>
                <w:bCs/>
              </w:rPr>
            </w:pPr>
            <w:r w:rsidRPr="00386DAF">
              <w:rPr>
                <w:b/>
                <w:bCs/>
              </w:rPr>
              <w:t xml:space="preserve">Catching/Spreading </w:t>
            </w:r>
          </w:p>
        </w:tc>
        <w:tc>
          <w:tcPr>
            <w:tcW w:w="751" w:type="dxa"/>
            <w:vAlign w:val="center"/>
          </w:tcPr>
          <w:p w14:paraId="2111C168" w14:textId="618869D9" w:rsidR="00635B28" w:rsidRDefault="00B34928" w:rsidP="00FE7C0E">
            <w:pPr>
              <w:jc w:val="center"/>
              <w:rPr>
                <w:sz w:val="16"/>
                <w:szCs w:val="16"/>
              </w:rPr>
            </w:pPr>
            <w:r>
              <w:rPr>
                <w:sz w:val="16"/>
                <w:szCs w:val="16"/>
              </w:rPr>
              <w:t>y</w:t>
            </w:r>
          </w:p>
        </w:tc>
        <w:tc>
          <w:tcPr>
            <w:tcW w:w="1015" w:type="dxa"/>
            <w:vAlign w:val="center"/>
          </w:tcPr>
          <w:p w14:paraId="41357D2F" w14:textId="77777777" w:rsidR="00635B28" w:rsidRDefault="00635B28" w:rsidP="00FE7C0E">
            <w:pPr>
              <w:jc w:val="center"/>
              <w:rPr>
                <w:sz w:val="16"/>
                <w:szCs w:val="16"/>
              </w:rPr>
            </w:pPr>
            <w:r>
              <w:rPr>
                <w:sz w:val="16"/>
                <w:szCs w:val="16"/>
              </w:rPr>
              <w:t>Y</w:t>
            </w:r>
          </w:p>
        </w:tc>
        <w:tc>
          <w:tcPr>
            <w:tcW w:w="892" w:type="dxa"/>
            <w:vAlign w:val="center"/>
          </w:tcPr>
          <w:p w14:paraId="3C105C13" w14:textId="77777777" w:rsidR="00635B28" w:rsidRDefault="00635B28" w:rsidP="00FE7C0E">
            <w:pPr>
              <w:jc w:val="center"/>
              <w:rPr>
                <w:sz w:val="16"/>
                <w:szCs w:val="16"/>
              </w:rPr>
            </w:pPr>
            <w:r>
              <w:rPr>
                <w:sz w:val="16"/>
                <w:szCs w:val="16"/>
              </w:rPr>
              <w:t>5</w:t>
            </w:r>
          </w:p>
        </w:tc>
        <w:tc>
          <w:tcPr>
            <w:tcW w:w="1092" w:type="dxa"/>
            <w:vAlign w:val="center"/>
          </w:tcPr>
          <w:p w14:paraId="5AA9233C" w14:textId="762836DA" w:rsidR="00635B28" w:rsidRDefault="00386DAF" w:rsidP="00FE7C0E">
            <w:pPr>
              <w:jc w:val="center"/>
              <w:rPr>
                <w:sz w:val="16"/>
                <w:szCs w:val="16"/>
              </w:rPr>
            </w:pPr>
            <w:r>
              <w:rPr>
                <w:sz w:val="16"/>
                <w:szCs w:val="16"/>
              </w:rPr>
              <w:t>4</w:t>
            </w:r>
          </w:p>
        </w:tc>
        <w:tc>
          <w:tcPr>
            <w:tcW w:w="908" w:type="dxa"/>
            <w:tcBorders>
              <w:bottom w:val="single" w:sz="4" w:space="0" w:color="auto"/>
            </w:tcBorders>
            <w:shd w:val="clear" w:color="auto" w:fill="FF0000"/>
            <w:vAlign w:val="center"/>
          </w:tcPr>
          <w:p w14:paraId="25B9A8F0" w14:textId="0012D090" w:rsidR="00635B28" w:rsidRPr="00530EA0" w:rsidRDefault="00635B28" w:rsidP="00FE7C0E">
            <w:pPr>
              <w:jc w:val="center"/>
              <w:rPr>
                <w:b/>
                <w:sz w:val="16"/>
                <w:szCs w:val="16"/>
              </w:rPr>
            </w:pPr>
            <w:r>
              <w:rPr>
                <w:b/>
                <w:sz w:val="16"/>
                <w:szCs w:val="16"/>
              </w:rPr>
              <w:t>2</w:t>
            </w:r>
            <w:r w:rsidR="00386DAF">
              <w:rPr>
                <w:b/>
                <w:sz w:val="16"/>
                <w:szCs w:val="16"/>
              </w:rPr>
              <w:t>0</w:t>
            </w:r>
          </w:p>
        </w:tc>
        <w:tc>
          <w:tcPr>
            <w:tcW w:w="3693" w:type="dxa"/>
            <w:vAlign w:val="center"/>
          </w:tcPr>
          <w:p w14:paraId="1BC4D903" w14:textId="0EBFEF2C" w:rsidR="00F43F39" w:rsidRPr="00EB7B5D" w:rsidRDefault="009A21E3" w:rsidP="009A21E3">
            <w:pPr>
              <w:pStyle w:val="ListParagraph"/>
              <w:numPr>
                <w:ilvl w:val="0"/>
                <w:numId w:val="1"/>
              </w:numPr>
              <w:rPr>
                <w:sz w:val="20"/>
                <w:szCs w:val="20"/>
              </w:rPr>
            </w:pPr>
            <w:r w:rsidRPr="00EB7B5D">
              <w:rPr>
                <w:sz w:val="20"/>
                <w:szCs w:val="20"/>
              </w:rPr>
              <w:t xml:space="preserve">Journeys </w:t>
            </w:r>
            <w:r w:rsidR="00FE7C0E">
              <w:rPr>
                <w:sz w:val="20"/>
                <w:szCs w:val="20"/>
              </w:rPr>
              <w:t xml:space="preserve">to training </w:t>
            </w:r>
            <w:r w:rsidRPr="00EB7B5D">
              <w:rPr>
                <w:sz w:val="20"/>
                <w:szCs w:val="20"/>
              </w:rPr>
              <w:t xml:space="preserve">should be </w:t>
            </w:r>
            <w:r w:rsidR="00B34928">
              <w:rPr>
                <w:sz w:val="20"/>
                <w:szCs w:val="20"/>
              </w:rPr>
              <w:t xml:space="preserve">only be made by </w:t>
            </w:r>
            <w:r w:rsidR="00FE7C0E">
              <w:rPr>
                <w:sz w:val="20"/>
                <w:szCs w:val="20"/>
              </w:rPr>
              <w:t>persons of the same household.</w:t>
            </w:r>
          </w:p>
          <w:p w14:paraId="1AB9B3C5" w14:textId="757B0DB1" w:rsidR="00013335" w:rsidRPr="00EB7B5D" w:rsidRDefault="00013335" w:rsidP="009A21E3">
            <w:pPr>
              <w:pStyle w:val="ListParagraph"/>
              <w:numPr>
                <w:ilvl w:val="0"/>
                <w:numId w:val="1"/>
              </w:numPr>
              <w:rPr>
                <w:sz w:val="20"/>
                <w:szCs w:val="20"/>
              </w:rPr>
            </w:pPr>
            <w:r w:rsidRPr="00EB7B5D">
              <w:rPr>
                <w:sz w:val="20"/>
                <w:szCs w:val="20"/>
              </w:rPr>
              <w:t>If a</w:t>
            </w:r>
            <w:r w:rsidR="00B34928">
              <w:rPr>
                <w:sz w:val="20"/>
                <w:szCs w:val="20"/>
              </w:rPr>
              <w:t xml:space="preserve"> child or adult in the same household </w:t>
            </w:r>
            <w:r w:rsidRPr="00EB7B5D">
              <w:rPr>
                <w:sz w:val="20"/>
                <w:szCs w:val="20"/>
              </w:rPr>
              <w:t xml:space="preserve">shows any symptoms of covid 19 they are </w:t>
            </w:r>
            <w:r w:rsidR="00B34928">
              <w:rPr>
                <w:sz w:val="20"/>
                <w:szCs w:val="20"/>
              </w:rPr>
              <w:t xml:space="preserve">not to attend training </w:t>
            </w:r>
            <w:r w:rsidR="00B34928" w:rsidRPr="00EB7B5D">
              <w:rPr>
                <w:sz w:val="20"/>
                <w:szCs w:val="20"/>
              </w:rPr>
              <w:t>and</w:t>
            </w:r>
            <w:r w:rsidRPr="00EB7B5D">
              <w:rPr>
                <w:sz w:val="20"/>
                <w:szCs w:val="20"/>
              </w:rPr>
              <w:t xml:space="preserve"> self-isolate as per PHE guidelines.  </w:t>
            </w:r>
          </w:p>
          <w:p w14:paraId="3916834A" w14:textId="22EAF089" w:rsidR="00F43F39" w:rsidRPr="00EB7B5D" w:rsidRDefault="003F11B9" w:rsidP="00F43F39">
            <w:pPr>
              <w:pStyle w:val="ListParagraph"/>
              <w:numPr>
                <w:ilvl w:val="0"/>
                <w:numId w:val="1"/>
              </w:numPr>
              <w:rPr>
                <w:sz w:val="20"/>
                <w:szCs w:val="20"/>
              </w:rPr>
            </w:pPr>
            <w:r w:rsidRPr="00EB7B5D">
              <w:rPr>
                <w:sz w:val="20"/>
                <w:szCs w:val="20"/>
              </w:rPr>
              <w:t xml:space="preserve">When arriving at </w:t>
            </w:r>
            <w:r w:rsidR="00B34928">
              <w:rPr>
                <w:sz w:val="20"/>
                <w:szCs w:val="20"/>
              </w:rPr>
              <w:t xml:space="preserve">training all children and adults </w:t>
            </w:r>
            <w:r w:rsidRPr="00EB7B5D">
              <w:rPr>
                <w:sz w:val="20"/>
                <w:szCs w:val="20"/>
              </w:rPr>
              <w:t xml:space="preserve">are to wash their hands using </w:t>
            </w:r>
            <w:r w:rsidR="009A21E3" w:rsidRPr="00EB7B5D">
              <w:rPr>
                <w:sz w:val="20"/>
                <w:szCs w:val="20"/>
              </w:rPr>
              <w:t xml:space="preserve">soap and water </w:t>
            </w:r>
            <w:r w:rsidR="00B34928">
              <w:rPr>
                <w:sz w:val="20"/>
                <w:szCs w:val="20"/>
              </w:rPr>
              <w:t xml:space="preserve">for 20 seconds </w:t>
            </w:r>
            <w:r w:rsidR="009A21E3" w:rsidRPr="00EB7B5D">
              <w:rPr>
                <w:sz w:val="20"/>
                <w:szCs w:val="20"/>
              </w:rPr>
              <w:t>wherever possible or hand sanitiser if soap and water are not available</w:t>
            </w:r>
            <w:r w:rsidRPr="00EB7B5D">
              <w:rPr>
                <w:sz w:val="20"/>
                <w:szCs w:val="20"/>
              </w:rPr>
              <w:t xml:space="preserve"> ensuring that the </w:t>
            </w:r>
            <w:r w:rsidR="00CD40C7" w:rsidRPr="00EB7B5D">
              <w:rPr>
                <w:sz w:val="20"/>
                <w:szCs w:val="20"/>
              </w:rPr>
              <w:t>2-meter</w:t>
            </w:r>
            <w:r w:rsidRPr="00EB7B5D">
              <w:rPr>
                <w:sz w:val="20"/>
                <w:szCs w:val="20"/>
              </w:rPr>
              <w:t xml:space="preserve"> distancing </w:t>
            </w:r>
            <w:r w:rsidR="00B34928">
              <w:rPr>
                <w:sz w:val="20"/>
                <w:szCs w:val="20"/>
              </w:rPr>
              <w:t>it maintained at all times.</w:t>
            </w:r>
          </w:p>
          <w:p w14:paraId="5EF8DC60" w14:textId="3FCF5E7C" w:rsidR="00453E66" w:rsidRPr="00EB7B5D" w:rsidRDefault="00453E66" w:rsidP="00F43F39">
            <w:pPr>
              <w:pStyle w:val="ListParagraph"/>
              <w:ind w:left="360"/>
              <w:rPr>
                <w:sz w:val="16"/>
                <w:szCs w:val="16"/>
              </w:rPr>
            </w:pPr>
          </w:p>
        </w:tc>
        <w:tc>
          <w:tcPr>
            <w:tcW w:w="904" w:type="dxa"/>
            <w:vAlign w:val="center"/>
          </w:tcPr>
          <w:p w14:paraId="0C2B45CA" w14:textId="77777777" w:rsidR="00635B28" w:rsidRDefault="00635B28" w:rsidP="00FE7C0E">
            <w:pPr>
              <w:jc w:val="center"/>
              <w:rPr>
                <w:sz w:val="16"/>
                <w:szCs w:val="16"/>
              </w:rPr>
            </w:pPr>
            <w:r>
              <w:rPr>
                <w:sz w:val="16"/>
                <w:szCs w:val="16"/>
              </w:rPr>
              <w:t>5</w:t>
            </w:r>
          </w:p>
        </w:tc>
        <w:tc>
          <w:tcPr>
            <w:tcW w:w="1092" w:type="dxa"/>
            <w:vAlign w:val="center"/>
          </w:tcPr>
          <w:p w14:paraId="732113F9" w14:textId="77777777" w:rsidR="00635B28" w:rsidRDefault="00635B28" w:rsidP="00FE7C0E">
            <w:pPr>
              <w:jc w:val="center"/>
              <w:rPr>
                <w:sz w:val="16"/>
                <w:szCs w:val="16"/>
              </w:rPr>
            </w:pPr>
            <w:r>
              <w:rPr>
                <w:sz w:val="16"/>
                <w:szCs w:val="16"/>
              </w:rPr>
              <w:t>1</w:t>
            </w:r>
          </w:p>
        </w:tc>
        <w:tc>
          <w:tcPr>
            <w:tcW w:w="997" w:type="dxa"/>
            <w:shd w:val="clear" w:color="auto" w:fill="92D050"/>
            <w:vAlign w:val="center"/>
          </w:tcPr>
          <w:p w14:paraId="57081D22" w14:textId="77777777" w:rsidR="00635B28" w:rsidRPr="00530EA0" w:rsidRDefault="00635B28" w:rsidP="00FE7C0E">
            <w:pPr>
              <w:jc w:val="center"/>
              <w:rPr>
                <w:b/>
                <w:sz w:val="16"/>
                <w:szCs w:val="16"/>
              </w:rPr>
            </w:pPr>
            <w:r w:rsidRPr="00530EA0">
              <w:rPr>
                <w:b/>
                <w:sz w:val="16"/>
                <w:szCs w:val="16"/>
              </w:rPr>
              <w:t>5</w:t>
            </w:r>
          </w:p>
        </w:tc>
      </w:tr>
      <w:tr w:rsidR="00F43F39" w14:paraId="1B753E8C" w14:textId="77777777" w:rsidTr="00B34928">
        <w:trPr>
          <w:trHeight w:val="1548"/>
        </w:trPr>
        <w:tc>
          <w:tcPr>
            <w:tcW w:w="2031" w:type="dxa"/>
            <w:vAlign w:val="center"/>
          </w:tcPr>
          <w:p w14:paraId="1FDCDC04" w14:textId="0E41D71B" w:rsidR="00F43F39" w:rsidRPr="00F43F39" w:rsidRDefault="00B34928" w:rsidP="00F43F39">
            <w:pPr>
              <w:rPr>
                <w:b/>
                <w:bCs/>
              </w:rPr>
            </w:pPr>
            <w:r>
              <w:rPr>
                <w:b/>
                <w:bCs/>
              </w:rPr>
              <w:t xml:space="preserve">Training </w:t>
            </w:r>
          </w:p>
        </w:tc>
        <w:tc>
          <w:tcPr>
            <w:tcW w:w="2013" w:type="dxa"/>
            <w:vAlign w:val="center"/>
          </w:tcPr>
          <w:p w14:paraId="76F13E3F" w14:textId="2DCF7681" w:rsidR="00F43F39" w:rsidRDefault="00386DAF" w:rsidP="00F43F39">
            <w:pPr>
              <w:rPr>
                <w:sz w:val="16"/>
                <w:szCs w:val="16"/>
              </w:rPr>
            </w:pPr>
            <w:r w:rsidRPr="00386DAF">
              <w:rPr>
                <w:b/>
                <w:bCs/>
              </w:rPr>
              <w:t>Catching/Spreading</w:t>
            </w:r>
          </w:p>
        </w:tc>
        <w:tc>
          <w:tcPr>
            <w:tcW w:w="751" w:type="dxa"/>
            <w:vAlign w:val="center"/>
          </w:tcPr>
          <w:p w14:paraId="1FEDEAF4" w14:textId="571B5052" w:rsidR="00F43F39" w:rsidRDefault="00B34928" w:rsidP="00F43F39">
            <w:pPr>
              <w:jc w:val="center"/>
              <w:rPr>
                <w:sz w:val="16"/>
                <w:szCs w:val="16"/>
              </w:rPr>
            </w:pPr>
            <w:r>
              <w:rPr>
                <w:sz w:val="16"/>
                <w:szCs w:val="16"/>
              </w:rPr>
              <w:t>y</w:t>
            </w:r>
          </w:p>
        </w:tc>
        <w:tc>
          <w:tcPr>
            <w:tcW w:w="1015" w:type="dxa"/>
            <w:vAlign w:val="center"/>
          </w:tcPr>
          <w:p w14:paraId="055B540F" w14:textId="77777777" w:rsidR="00F43F39" w:rsidRDefault="00F43F39" w:rsidP="00F43F39">
            <w:pPr>
              <w:jc w:val="center"/>
              <w:rPr>
                <w:sz w:val="16"/>
                <w:szCs w:val="16"/>
              </w:rPr>
            </w:pPr>
            <w:r>
              <w:rPr>
                <w:sz w:val="16"/>
                <w:szCs w:val="16"/>
              </w:rPr>
              <w:t>Y</w:t>
            </w:r>
          </w:p>
        </w:tc>
        <w:tc>
          <w:tcPr>
            <w:tcW w:w="892" w:type="dxa"/>
            <w:vAlign w:val="center"/>
          </w:tcPr>
          <w:p w14:paraId="1BB46685" w14:textId="77777777" w:rsidR="00F43F39" w:rsidRDefault="00F43F39" w:rsidP="00F43F39">
            <w:pPr>
              <w:jc w:val="center"/>
              <w:rPr>
                <w:sz w:val="16"/>
                <w:szCs w:val="16"/>
              </w:rPr>
            </w:pPr>
            <w:r>
              <w:rPr>
                <w:sz w:val="16"/>
                <w:szCs w:val="16"/>
              </w:rPr>
              <w:t>5</w:t>
            </w:r>
          </w:p>
        </w:tc>
        <w:tc>
          <w:tcPr>
            <w:tcW w:w="1092" w:type="dxa"/>
            <w:vAlign w:val="center"/>
          </w:tcPr>
          <w:p w14:paraId="72CDB017" w14:textId="7DB7D5A3" w:rsidR="00F43F39" w:rsidRDefault="008D6B13" w:rsidP="00F43F39">
            <w:pPr>
              <w:jc w:val="center"/>
              <w:rPr>
                <w:sz w:val="16"/>
                <w:szCs w:val="16"/>
              </w:rPr>
            </w:pPr>
            <w:r>
              <w:rPr>
                <w:sz w:val="16"/>
                <w:szCs w:val="16"/>
              </w:rPr>
              <w:t>4</w:t>
            </w:r>
          </w:p>
        </w:tc>
        <w:tc>
          <w:tcPr>
            <w:tcW w:w="908" w:type="dxa"/>
            <w:shd w:val="clear" w:color="auto" w:fill="FF0000"/>
            <w:vAlign w:val="center"/>
          </w:tcPr>
          <w:p w14:paraId="57E94FE6" w14:textId="5D7ADC34" w:rsidR="00F43F39" w:rsidRPr="00530EA0" w:rsidRDefault="00F43F39" w:rsidP="00F43F39">
            <w:pPr>
              <w:jc w:val="center"/>
              <w:rPr>
                <w:b/>
                <w:sz w:val="16"/>
                <w:szCs w:val="16"/>
              </w:rPr>
            </w:pPr>
            <w:r>
              <w:rPr>
                <w:b/>
                <w:sz w:val="16"/>
                <w:szCs w:val="16"/>
              </w:rPr>
              <w:t>2</w:t>
            </w:r>
            <w:r w:rsidR="008D6B13">
              <w:rPr>
                <w:b/>
                <w:sz w:val="16"/>
                <w:szCs w:val="16"/>
              </w:rPr>
              <w:t>0</w:t>
            </w:r>
          </w:p>
        </w:tc>
        <w:tc>
          <w:tcPr>
            <w:tcW w:w="3693" w:type="dxa"/>
          </w:tcPr>
          <w:p w14:paraId="3B99E5A4" w14:textId="77777777" w:rsidR="009C4C52" w:rsidRDefault="009C4C52" w:rsidP="009C4C52">
            <w:pPr>
              <w:pStyle w:val="ListParagraph"/>
              <w:numPr>
                <w:ilvl w:val="0"/>
                <w:numId w:val="2"/>
              </w:numPr>
              <w:rPr>
                <w:sz w:val="20"/>
                <w:szCs w:val="20"/>
              </w:rPr>
            </w:pPr>
            <w:r>
              <w:rPr>
                <w:sz w:val="20"/>
                <w:szCs w:val="20"/>
              </w:rPr>
              <w:t>C</w:t>
            </w:r>
            <w:r w:rsidRPr="009C4C52">
              <w:rPr>
                <w:sz w:val="20"/>
                <w:szCs w:val="20"/>
              </w:rPr>
              <w:t>onsent from parents/carers and ensuring you are in sight of another adult e.g. parent/carer or another coach and that the ratio of coach to different age-groups of children is appropriate, the additional parent/carer or coach is not included as part of the group of six but must remain in sight of the activity.</w:t>
            </w:r>
            <w:r>
              <w:rPr>
                <w:sz w:val="20"/>
                <w:szCs w:val="20"/>
              </w:rPr>
              <w:t xml:space="preserve"> </w:t>
            </w:r>
          </w:p>
          <w:p w14:paraId="592BC81F" w14:textId="743BF7AF" w:rsidR="009C4C52" w:rsidRDefault="009C4C52" w:rsidP="009C4C52">
            <w:pPr>
              <w:pStyle w:val="ListParagraph"/>
              <w:numPr>
                <w:ilvl w:val="0"/>
                <w:numId w:val="2"/>
              </w:numPr>
              <w:rPr>
                <w:sz w:val="20"/>
                <w:szCs w:val="20"/>
              </w:rPr>
            </w:pPr>
            <w:r>
              <w:rPr>
                <w:sz w:val="20"/>
                <w:szCs w:val="20"/>
              </w:rPr>
              <w:t>Training</w:t>
            </w:r>
            <w:r w:rsidRPr="009C4C52">
              <w:rPr>
                <w:sz w:val="20"/>
                <w:szCs w:val="20"/>
              </w:rPr>
              <w:t xml:space="preserve"> up to six people (including the coach) but </w:t>
            </w:r>
            <w:r>
              <w:rPr>
                <w:sz w:val="20"/>
                <w:szCs w:val="20"/>
              </w:rPr>
              <w:t>must follow</w:t>
            </w:r>
            <w:r w:rsidRPr="009C4C52">
              <w:rPr>
                <w:sz w:val="20"/>
                <w:szCs w:val="20"/>
              </w:rPr>
              <w:t xml:space="preserve"> The FA safeguarding policy when coaching/working with children</w:t>
            </w:r>
          </w:p>
          <w:p w14:paraId="4E42B9F1" w14:textId="62B8183B" w:rsidR="00F43F39" w:rsidRDefault="009C4C52" w:rsidP="009C4C52">
            <w:pPr>
              <w:pStyle w:val="ListParagraph"/>
              <w:numPr>
                <w:ilvl w:val="0"/>
                <w:numId w:val="2"/>
              </w:numPr>
              <w:rPr>
                <w:sz w:val="20"/>
                <w:szCs w:val="20"/>
              </w:rPr>
            </w:pPr>
            <w:r>
              <w:rPr>
                <w:sz w:val="20"/>
                <w:szCs w:val="20"/>
              </w:rPr>
              <w:t xml:space="preserve">All training is to be completed at </w:t>
            </w:r>
            <w:r w:rsidR="001F34FB">
              <w:rPr>
                <w:sz w:val="20"/>
                <w:szCs w:val="20"/>
              </w:rPr>
              <w:t>an</w:t>
            </w:r>
            <w:r>
              <w:rPr>
                <w:sz w:val="20"/>
                <w:szCs w:val="20"/>
              </w:rPr>
              <w:t xml:space="preserve"> outdoor venue and the training area is to be coned off only allowing the 6 </w:t>
            </w:r>
            <w:r>
              <w:rPr>
                <w:sz w:val="20"/>
                <w:szCs w:val="20"/>
              </w:rPr>
              <w:lastRenderedPageBreak/>
              <w:t>part</w:t>
            </w:r>
            <w:r w:rsidR="001F34FB">
              <w:rPr>
                <w:sz w:val="20"/>
                <w:szCs w:val="20"/>
              </w:rPr>
              <w:t>icipants to enter the training ground.</w:t>
            </w:r>
            <w:r>
              <w:rPr>
                <w:sz w:val="20"/>
                <w:szCs w:val="20"/>
              </w:rPr>
              <w:t xml:space="preserve"> </w:t>
            </w:r>
          </w:p>
          <w:p w14:paraId="015D0328" w14:textId="1505298D" w:rsidR="001F34FB" w:rsidRDefault="001F34FB" w:rsidP="009C4C52">
            <w:pPr>
              <w:pStyle w:val="ListParagraph"/>
              <w:numPr>
                <w:ilvl w:val="0"/>
                <w:numId w:val="2"/>
              </w:numPr>
              <w:rPr>
                <w:sz w:val="20"/>
                <w:szCs w:val="20"/>
              </w:rPr>
            </w:pPr>
            <w:r>
              <w:rPr>
                <w:sz w:val="20"/>
                <w:szCs w:val="20"/>
              </w:rPr>
              <w:t xml:space="preserve">All parents/Carers are to maintain the 2 mtr social distancing guidelines if spectating and are not to enter the training area. </w:t>
            </w:r>
          </w:p>
          <w:p w14:paraId="6E06CA0F" w14:textId="77777777" w:rsidR="001F34FB" w:rsidRDefault="001F34FB" w:rsidP="009C4C52">
            <w:pPr>
              <w:pStyle w:val="ListParagraph"/>
              <w:numPr>
                <w:ilvl w:val="0"/>
                <w:numId w:val="2"/>
              </w:numPr>
              <w:rPr>
                <w:sz w:val="20"/>
                <w:szCs w:val="20"/>
              </w:rPr>
            </w:pPr>
            <w:r>
              <w:rPr>
                <w:sz w:val="20"/>
                <w:szCs w:val="20"/>
              </w:rPr>
              <w:t>Each participant is to stay within the designated area as instructed by the coach which will maintain the 2 mtrs social distancing rule.</w:t>
            </w:r>
          </w:p>
          <w:p w14:paraId="6E945CA6" w14:textId="77B037AE" w:rsidR="001F34FB" w:rsidRDefault="001F34FB" w:rsidP="009C4C52">
            <w:pPr>
              <w:pStyle w:val="ListParagraph"/>
              <w:numPr>
                <w:ilvl w:val="0"/>
                <w:numId w:val="2"/>
              </w:numPr>
              <w:rPr>
                <w:sz w:val="20"/>
                <w:szCs w:val="20"/>
              </w:rPr>
            </w:pPr>
            <w:r>
              <w:rPr>
                <w:sz w:val="20"/>
                <w:szCs w:val="20"/>
              </w:rPr>
              <w:t>All training will be consisting of individual skills and fitness with strictly no contact between participants.</w:t>
            </w:r>
          </w:p>
          <w:p w14:paraId="2D9EDAF7" w14:textId="31AD9D55" w:rsidR="001F34FB" w:rsidRDefault="001F34FB" w:rsidP="009C4C52">
            <w:pPr>
              <w:pStyle w:val="ListParagraph"/>
              <w:numPr>
                <w:ilvl w:val="0"/>
                <w:numId w:val="2"/>
              </w:numPr>
              <w:rPr>
                <w:sz w:val="20"/>
                <w:szCs w:val="20"/>
              </w:rPr>
            </w:pPr>
            <w:r>
              <w:rPr>
                <w:sz w:val="20"/>
                <w:szCs w:val="20"/>
              </w:rPr>
              <w:t xml:space="preserve">All participants are to bring their own drinks and suitable means of hand washing </w:t>
            </w:r>
            <w:proofErr w:type="spellStart"/>
            <w:r>
              <w:rPr>
                <w:sz w:val="20"/>
                <w:szCs w:val="20"/>
              </w:rPr>
              <w:t>e.g</w:t>
            </w:r>
            <w:proofErr w:type="spellEnd"/>
            <w:r>
              <w:rPr>
                <w:sz w:val="20"/>
                <w:szCs w:val="20"/>
              </w:rPr>
              <w:t xml:space="preserve"> hand sanitiser/hand wipes and these are to be kept in a bag with them in their training zone.</w:t>
            </w:r>
          </w:p>
          <w:p w14:paraId="170FFCB3" w14:textId="77777777" w:rsidR="00215722" w:rsidRDefault="001F34FB" w:rsidP="009C4C52">
            <w:pPr>
              <w:pStyle w:val="ListParagraph"/>
              <w:numPr>
                <w:ilvl w:val="0"/>
                <w:numId w:val="2"/>
              </w:numPr>
              <w:rPr>
                <w:sz w:val="20"/>
                <w:szCs w:val="20"/>
              </w:rPr>
            </w:pPr>
            <w:r>
              <w:rPr>
                <w:sz w:val="20"/>
                <w:szCs w:val="20"/>
              </w:rPr>
              <w:t xml:space="preserve">More than one group of training is allowed </w:t>
            </w:r>
            <w:r w:rsidR="00215722">
              <w:rPr>
                <w:sz w:val="20"/>
                <w:szCs w:val="20"/>
              </w:rPr>
              <w:t>providing there are enough qualified coaches and that the groups are kept apart in separate training areas and do not mix.</w:t>
            </w:r>
          </w:p>
          <w:p w14:paraId="23691A9A" w14:textId="77777777" w:rsidR="001F34FB" w:rsidRDefault="00215722" w:rsidP="009C4C52">
            <w:pPr>
              <w:pStyle w:val="ListParagraph"/>
              <w:numPr>
                <w:ilvl w:val="0"/>
                <w:numId w:val="2"/>
              </w:numPr>
              <w:rPr>
                <w:sz w:val="20"/>
                <w:szCs w:val="20"/>
              </w:rPr>
            </w:pPr>
            <w:r>
              <w:rPr>
                <w:sz w:val="20"/>
                <w:szCs w:val="20"/>
              </w:rPr>
              <w:t xml:space="preserve">Participants </w:t>
            </w:r>
            <w:r w:rsidRPr="00215722">
              <w:rPr>
                <w:sz w:val="20"/>
                <w:szCs w:val="20"/>
              </w:rPr>
              <w:t>with impairments must ensure they can adequately cater for any additional needs whilst still avoiding physical contact and maintaining social distancing. Individuals should follow Government guidance relevant to their own impairment or health condition.</w:t>
            </w:r>
          </w:p>
          <w:p w14:paraId="620C73F8" w14:textId="266063A9" w:rsidR="00215722" w:rsidRPr="00F43F39" w:rsidRDefault="00215722" w:rsidP="009C4C52">
            <w:pPr>
              <w:pStyle w:val="ListParagraph"/>
              <w:numPr>
                <w:ilvl w:val="0"/>
                <w:numId w:val="2"/>
              </w:numPr>
              <w:rPr>
                <w:sz w:val="20"/>
                <w:szCs w:val="20"/>
              </w:rPr>
            </w:pPr>
            <w:r>
              <w:rPr>
                <w:sz w:val="20"/>
                <w:szCs w:val="20"/>
              </w:rPr>
              <w:t>At the end of each session the participants will be sent to their parents/carers individually to maintain social distancing.</w:t>
            </w:r>
          </w:p>
        </w:tc>
        <w:tc>
          <w:tcPr>
            <w:tcW w:w="904" w:type="dxa"/>
            <w:vAlign w:val="center"/>
          </w:tcPr>
          <w:p w14:paraId="12C9D26E" w14:textId="77777777" w:rsidR="00F43F39" w:rsidRDefault="00F43F39" w:rsidP="00F43F39">
            <w:pPr>
              <w:jc w:val="center"/>
              <w:rPr>
                <w:sz w:val="16"/>
                <w:szCs w:val="16"/>
              </w:rPr>
            </w:pPr>
            <w:r>
              <w:rPr>
                <w:sz w:val="16"/>
                <w:szCs w:val="16"/>
              </w:rPr>
              <w:lastRenderedPageBreak/>
              <w:t>5</w:t>
            </w:r>
          </w:p>
        </w:tc>
        <w:tc>
          <w:tcPr>
            <w:tcW w:w="1092" w:type="dxa"/>
            <w:vAlign w:val="center"/>
          </w:tcPr>
          <w:p w14:paraId="639A7790" w14:textId="77777777" w:rsidR="00F43F39" w:rsidRDefault="00F43F39" w:rsidP="00F43F39">
            <w:pPr>
              <w:jc w:val="center"/>
              <w:rPr>
                <w:sz w:val="16"/>
                <w:szCs w:val="16"/>
              </w:rPr>
            </w:pPr>
            <w:r>
              <w:rPr>
                <w:sz w:val="16"/>
                <w:szCs w:val="16"/>
              </w:rPr>
              <w:t>1</w:t>
            </w:r>
          </w:p>
        </w:tc>
        <w:tc>
          <w:tcPr>
            <w:tcW w:w="997" w:type="dxa"/>
            <w:shd w:val="clear" w:color="auto" w:fill="92D050"/>
            <w:vAlign w:val="center"/>
          </w:tcPr>
          <w:p w14:paraId="37E9B298" w14:textId="77777777" w:rsidR="00F43F39" w:rsidRPr="00530EA0" w:rsidRDefault="00F43F39" w:rsidP="00F43F39">
            <w:pPr>
              <w:jc w:val="center"/>
              <w:rPr>
                <w:b/>
                <w:sz w:val="16"/>
                <w:szCs w:val="16"/>
              </w:rPr>
            </w:pPr>
            <w:r w:rsidRPr="00530EA0">
              <w:rPr>
                <w:b/>
                <w:sz w:val="16"/>
                <w:szCs w:val="16"/>
              </w:rPr>
              <w:t>5</w:t>
            </w:r>
          </w:p>
        </w:tc>
      </w:tr>
      <w:tr w:rsidR="00453E66" w14:paraId="6A5A0507" w14:textId="77777777" w:rsidTr="00B34928">
        <w:trPr>
          <w:trHeight w:val="1366"/>
        </w:trPr>
        <w:tc>
          <w:tcPr>
            <w:tcW w:w="2031" w:type="dxa"/>
            <w:vAlign w:val="center"/>
          </w:tcPr>
          <w:p w14:paraId="5B853D9D" w14:textId="4F76A31E" w:rsidR="00453E66" w:rsidRPr="00386DAF" w:rsidRDefault="00386DAF" w:rsidP="00453E66">
            <w:pPr>
              <w:rPr>
                <w:b/>
                <w:bCs/>
              </w:rPr>
            </w:pPr>
            <w:r w:rsidRPr="00386DAF">
              <w:rPr>
                <w:b/>
                <w:bCs/>
              </w:rPr>
              <w:lastRenderedPageBreak/>
              <w:t>First Aid and Emergency Service Response</w:t>
            </w:r>
          </w:p>
          <w:p w14:paraId="5B76FB9E" w14:textId="27BD1634" w:rsidR="00453E66" w:rsidRDefault="00453E66" w:rsidP="00453E66">
            <w:pPr>
              <w:rPr>
                <w:sz w:val="16"/>
                <w:szCs w:val="16"/>
              </w:rPr>
            </w:pPr>
          </w:p>
        </w:tc>
        <w:tc>
          <w:tcPr>
            <w:tcW w:w="2013" w:type="dxa"/>
            <w:vAlign w:val="center"/>
          </w:tcPr>
          <w:p w14:paraId="7E9FD0C2" w14:textId="72C61FCF" w:rsidR="00453E66" w:rsidRDefault="006059DE" w:rsidP="00453E66">
            <w:pPr>
              <w:rPr>
                <w:sz w:val="16"/>
                <w:szCs w:val="16"/>
              </w:rPr>
            </w:pPr>
            <w:r w:rsidRPr="00386DAF">
              <w:rPr>
                <w:b/>
                <w:bCs/>
              </w:rPr>
              <w:t>Catching/Spreading</w:t>
            </w:r>
            <w:r>
              <w:rPr>
                <w:b/>
                <w:bCs/>
              </w:rPr>
              <w:t xml:space="preserve"> and putting pressure on the NHS</w:t>
            </w:r>
          </w:p>
        </w:tc>
        <w:tc>
          <w:tcPr>
            <w:tcW w:w="751" w:type="dxa"/>
            <w:vAlign w:val="center"/>
          </w:tcPr>
          <w:p w14:paraId="5418A60D" w14:textId="689C6ACB" w:rsidR="00453E66" w:rsidRDefault="00453E66" w:rsidP="00453E66">
            <w:pPr>
              <w:jc w:val="center"/>
              <w:rPr>
                <w:sz w:val="16"/>
                <w:szCs w:val="16"/>
              </w:rPr>
            </w:pPr>
            <w:r>
              <w:rPr>
                <w:sz w:val="16"/>
                <w:szCs w:val="16"/>
              </w:rPr>
              <w:t>N</w:t>
            </w:r>
          </w:p>
        </w:tc>
        <w:tc>
          <w:tcPr>
            <w:tcW w:w="1015" w:type="dxa"/>
            <w:vAlign w:val="center"/>
          </w:tcPr>
          <w:p w14:paraId="50A71910" w14:textId="53B9E016" w:rsidR="00453E66" w:rsidRDefault="00453E66" w:rsidP="00453E66">
            <w:pPr>
              <w:jc w:val="center"/>
              <w:rPr>
                <w:sz w:val="16"/>
                <w:szCs w:val="16"/>
              </w:rPr>
            </w:pPr>
            <w:r>
              <w:rPr>
                <w:sz w:val="16"/>
                <w:szCs w:val="16"/>
              </w:rPr>
              <w:t>Y</w:t>
            </w:r>
          </w:p>
        </w:tc>
        <w:tc>
          <w:tcPr>
            <w:tcW w:w="892" w:type="dxa"/>
            <w:vAlign w:val="center"/>
          </w:tcPr>
          <w:p w14:paraId="35795A92" w14:textId="29D74272" w:rsidR="00453E66" w:rsidRDefault="00453E66" w:rsidP="00453E66">
            <w:pPr>
              <w:jc w:val="center"/>
              <w:rPr>
                <w:sz w:val="16"/>
                <w:szCs w:val="16"/>
              </w:rPr>
            </w:pPr>
            <w:r>
              <w:rPr>
                <w:sz w:val="16"/>
                <w:szCs w:val="16"/>
              </w:rPr>
              <w:t>5</w:t>
            </w:r>
          </w:p>
        </w:tc>
        <w:tc>
          <w:tcPr>
            <w:tcW w:w="1092" w:type="dxa"/>
            <w:vAlign w:val="center"/>
          </w:tcPr>
          <w:p w14:paraId="0B947220" w14:textId="206C92C2" w:rsidR="00453E66" w:rsidRDefault="008D6B13" w:rsidP="00453E66">
            <w:pPr>
              <w:jc w:val="center"/>
              <w:rPr>
                <w:sz w:val="16"/>
                <w:szCs w:val="16"/>
              </w:rPr>
            </w:pPr>
            <w:r>
              <w:rPr>
                <w:sz w:val="16"/>
                <w:szCs w:val="16"/>
              </w:rPr>
              <w:t>4</w:t>
            </w:r>
          </w:p>
        </w:tc>
        <w:tc>
          <w:tcPr>
            <w:tcW w:w="908" w:type="dxa"/>
            <w:shd w:val="clear" w:color="auto" w:fill="FF0000"/>
            <w:vAlign w:val="center"/>
          </w:tcPr>
          <w:p w14:paraId="58EAFC5B" w14:textId="378D9659" w:rsidR="00453E66" w:rsidRDefault="00453E66" w:rsidP="00453E66">
            <w:pPr>
              <w:jc w:val="center"/>
              <w:rPr>
                <w:b/>
                <w:sz w:val="16"/>
                <w:szCs w:val="16"/>
              </w:rPr>
            </w:pPr>
            <w:r>
              <w:rPr>
                <w:b/>
                <w:sz w:val="16"/>
                <w:szCs w:val="16"/>
              </w:rPr>
              <w:t>2</w:t>
            </w:r>
            <w:r w:rsidR="008D6B13">
              <w:rPr>
                <w:b/>
                <w:sz w:val="16"/>
                <w:szCs w:val="16"/>
              </w:rPr>
              <w:t>0</w:t>
            </w:r>
          </w:p>
        </w:tc>
        <w:tc>
          <w:tcPr>
            <w:tcW w:w="3693" w:type="dxa"/>
            <w:vAlign w:val="center"/>
          </w:tcPr>
          <w:p w14:paraId="02E2FF15" w14:textId="26F5F101" w:rsidR="00386DAF" w:rsidRPr="00215722" w:rsidRDefault="00386DAF" w:rsidP="00215722">
            <w:pPr>
              <w:pStyle w:val="ListParagraph"/>
              <w:numPr>
                <w:ilvl w:val="0"/>
                <w:numId w:val="25"/>
              </w:numPr>
              <w:rPr>
                <w:sz w:val="16"/>
                <w:szCs w:val="16"/>
              </w:rPr>
            </w:pPr>
            <w:r w:rsidRPr="00215722">
              <w:rPr>
                <w:sz w:val="20"/>
                <w:szCs w:val="20"/>
              </w:rPr>
              <w:t xml:space="preserve">The primary responsibility is to preserve life and first aid should be administered if required and until the emergency services attend. </w:t>
            </w:r>
          </w:p>
          <w:p w14:paraId="04F10AE0" w14:textId="77777777" w:rsidR="00386DAF" w:rsidRPr="00386DAF" w:rsidRDefault="00386DAF" w:rsidP="00386DAF">
            <w:pPr>
              <w:pStyle w:val="ListParagraph"/>
              <w:numPr>
                <w:ilvl w:val="0"/>
                <w:numId w:val="24"/>
              </w:numPr>
              <w:rPr>
                <w:sz w:val="16"/>
                <w:szCs w:val="16"/>
              </w:rPr>
            </w:pPr>
            <w:r w:rsidRPr="00386DAF">
              <w:rPr>
                <w:sz w:val="20"/>
                <w:szCs w:val="20"/>
              </w:rPr>
              <w:t xml:space="preserve">Consideration must also be given to potential delays in emergency services response, due to the current pressure on resources </w:t>
            </w:r>
          </w:p>
          <w:p w14:paraId="49E01AE1" w14:textId="4EDF74E3" w:rsidR="00453E66" w:rsidRPr="00215722" w:rsidRDefault="00453E66" w:rsidP="00215722">
            <w:pPr>
              <w:ind w:left="360"/>
              <w:rPr>
                <w:sz w:val="16"/>
                <w:szCs w:val="16"/>
              </w:rPr>
            </w:pPr>
          </w:p>
        </w:tc>
        <w:tc>
          <w:tcPr>
            <w:tcW w:w="904" w:type="dxa"/>
            <w:vAlign w:val="center"/>
          </w:tcPr>
          <w:p w14:paraId="35741230" w14:textId="261417CC" w:rsidR="00453E66" w:rsidRDefault="008D6B13" w:rsidP="00453E66">
            <w:pPr>
              <w:jc w:val="center"/>
              <w:rPr>
                <w:sz w:val="16"/>
                <w:szCs w:val="16"/>
              </w:rPr>
            </w:pPr>
            <w:r>
              <w:rPr>
                <w:sz w:val="16"/>
                <w:szCs w:val="16"/>
              </w:rPr>
              <w:t>5</w:t>
            </w:r>
          </w:p>
        </w:tc>
        <w:tc>
          <w:tcPr>
            <w:tcW w:w="1092" w:type="dxa"/>
            <w:vAlign w:val="center"/>
          </w:tcPr>
          <w:p w14:paraId="40EA9D38" w14:textId="6BE1BB8F" w:rsidR="00453E66" w:rsidRDefault="008D6B13" w:rsidP="00453E66">
            <w:pPr>
              <w:jc w:val="center"/>
              <w:rPr>
                <w:sz w:val="16"/>
                <w:szCs w:val="16"/>
              </w:rPr>
            </w:pPr>
            <w:r>
              <w:rPr>
                <w:sz w:val="16"/>
                <w:szCs w:val="16"/>
              </w:rPr>
              <w:t>1</w:t>
            </w:r>
          </w:p>
        </w:tc>
        <w:tc>
          <w:tcPr>
            <w:tcW w:w="997" w:type="dxa"/>
            <w:shd w:val="clear" w:color="auto" w:fill="92D050"/>
            <w:vAlign w:val="center"/>
          </w:tcPr>
          <w:p w14:paraId="039E48C3" w14:textId="421CC882" w:rsidR="00453E66" w:rsidRDefault="00453E66" w:rsidP="00453E66">
            <w:pPr>
              <w:jc w:val="center"/>
              <w:rPr>
                <w:b/>
                <w:sz w:val="16"/>
                <w:szCs w:val="16"/>
              </w:rPr>
            </w:pPr>
            <w:r>
              <w:rPr>
                <w:b/>
                <w:sz w:val="16"/>
                <w:szCs w:val="16"/>
              </w:rPr>
              <w:t>5</w:t>
            </w:r>
          </w:p>
        </w:tc>
      </w:tr>
    </w:tbl>
    <w:p w14:paraId="6B071DC7" w14:textId="77777777" w:rsidR="00635B28" w:rsidRDefault="00635B28" w:rsidP="00635B28">
      <w:pPr>
        <w:spacing w:after="0" w:line="240" w:lineRule="auto"/>
        <w:rPr>
          <w:sz w:val="16"/>
          <w:szCs w:val="16"/>
        </w:rPr>
      </w:pPr>
    </w:p>
    <w:p w14:paraId="0B0E5D86" w14:textId="77777777" w:rsidR="00635B28" w:rsidRDefault="00635B28" w:rsidP="00635B28">
      <w:pPr>
        <w:spacing w:after="0" w:line="240" w:lineRule="auto"/>
        <w:rPr>
          <w:sz w:val="16"/>
          <w:szCs w:val="16"/>
        </w:rPr>
      </w:pPr>
    </w:p>
    <w:p w14:paraId="41268578" w14:textId="77777777" w:rsidR="00635B28" w:rsidRDefault="00635B28" w:rsidP="00635B28">
      <w:pPr>
        <w:spacing w:after="0" w:line="240" w:lineRule="auto"/>
        <w:rPr>
          <w:sz w:val="16"/>
          <w:szCs w:val="16"/>
        </w:rPr>
      </w:pPr>
    </w:p>
    <w:tbl>
      <w:tblPr>
        <w:tblStyle w:val="TableGrid"/>
        <w:tblW w:w="0" w:type="auto"/>
        <w:tblLook w:val="04A0" w:firstRow="1" w:lastRow="0" w:firstColumn="1" w:lastColumn="0" w:noHBand="0" w:noVBand="1"/>
      </w:tblPr>
      <w:tblGrid>
        <w:gridCol w:w="1795"/>
        <w:gridCol w:w="3334"/>
        <w:gridCol w:w="8546"/>
        <w:gridCol w:w="1713"/>
      </w:tblGrid>
      <w:tr w:rsidR="00B04770" w14:paraId="504644BE" w14:textId="77777777" w:rsidTr="00FE7C0E">
        <w:trPr>
          <w:trHeight w:val="332"/>
        </w:trPr>
        <w:tc>
          <w:tcPr>
            <w:tcW w:w="1795" w:type="dxa"/>
            <w:tcBorders>
              <w:bottom w:val="single" w:sz="4" w:space="0" w:color="auto"/>
            </w:tcBorders>
            <w:shd w:val="clear" w:color="auto" w:fill="BDD6EE" w:themeFill="accent1" w:themeFillTint="66"/>
            <w:vAlign w:val="center"/>
          </w:tcPr>
          <w:p w14:paraId="33E691F3" w14:textId="77777777" w:rsidR="00B04770" w:rsidRPr="00863143" w:rsidRDefault="00B04770" w:rsidP="00FE7C0E">
            <w:pPr>
              <w:rPr>
                <w:b/>
                <w:sz w:val="18"/>
                <w:szCs w:val="18"/>
              </w:rPr>
            </w:pPr>
            <w:r w:rsidRPr="00863143">
              <w:rPr>
                <w:b/>
                <w:sz w:val="18"/>
                <w:szCs w:val="18"/>
              </w:rPr>
              <w:t>Revision Number:</w:t>
            </w:r>
          </w:p>
        </w:tc>
        <w:tc>
          <w:tcPr>
            <w:tcW w:w="3334" w:type="dxa"/>
            <w:tcBorders>
              <w:bottom w:val="single" w:sz="4" w:space="0" w:color="auto"/>
            </w:tcBorders>
            <w:shd w:val="clear" w:color="auto" w:fill="BDD6EE" w:themeFill="accent1" w:themeFillTint="66"/>
            <w:vAlign w:val="center"/>
          </w:tcPr>
          <w:p w14:paraId="2F79D4DF" w14:textId="77777777" w:rsidR="00B04770" w:rsidRPr="00863143" w:rsidRDefault="00B04770" w:rsidP="00FE7C0E">
            <w:pPr>
              <w:rPr>
                <w:b/>
                <w:sz w:val="18"/>
                <w:szCs w:val="18"/>
              </w:rPr>
            </w:pPr>
            <w:r w:rsidRPr="00863143">
              <w:rPr>
                <w:b/>
                <w:sz w:val="18"/>
                <w:szCs w:val="18"/>
              </w:rPr>
              <w:t>Reviewed by:</w:t>
            </w:r>
          </w:p>
        </w:tc>
        <w:tc>
          <w:tcPr>
            <w:tcW w:w="8546" w:type="dxa"/>
            <w:tcBorders>
              <w:bottom w:val="single" w:sz="4" w:space="0" w:color="auto"/>
            </w:tcBorders>
            <w:shd w:val="clear" w:color="auto" w:fill="BDD6EE" w:themeFill="accent1" w:themeFillTint="66"/>
            <w:vAlign w:val="center"/>
          </w:tcPr>
          <w:p w14:paraId="6FE82E53" w14:textId="77777777" w:rsidR="00B04770" w:rsidRPr="00863143" w:rsidRDefault="00B04770" w:rsidP="00FE7C0E">
            <w:pPr>
              <w:rPr>
                <w:b/>
                <w:sz w:val="18"/>
                <w:szCs w:val="18"/>
              </w:rPr>
            </w:pPr>
            <w:r w:rsidRPr="00863143">
              <w:rPr>
                <w:b/>
                <w:sz w:val="18"/>
                <w:szCs w:val="18"/>
              </w:rPr>
              <w:t>Review Comments</w:t>
            </w:r>
          </w:p>
        </w:tc>
        <w:tc>
          <w:tcPr>
            <w:tcW w:w="1713" w:type="dxa"/>
            <w:tcBorders>
              <w:bottom w:val="single" w:sz="4" w:space="0" w:color="auto"/>
            </w:tcBorders>
            <w:shd w:val="clear" w:color="auto" w:fill="BDD6EE" w:themeFill="accent1" w:themeFillTint="66"/>
            <w:vAlign w:val="center"/>
          </w:tcPr>
          <w:p w14:paraId="394612A6" w14:textId="77777777" w:rsidR="00B04770" w:rsidRPr="00863143" w:rsidRDefault="00B04770" w:rsidP="00FE7C0E">
            <w:pPr>
              <w:rPr>
                <w:b/>
                <w:sz w:val="18"/>
                <w:szCs w:val="18"/>
              </w:rPr>
            </w:pPr>
            <w:r w:rsidRPr="00863143">
              <w:rPr>
                <w:b/>
                <w:sz w:val="18"/>
                <w:szCs w:val="18"/>
              </w:rPr>
              <w:t>Date:</w:t>
            </w:r>
          </w:p>
        </w:tc>
      </w:tr>
      <w:tr w:rsidR="00B04770" w14:paraId="41CC4E83" w14:textId="77777777" w:rsidTr="00FE7C0E">
        <w:trPr>
          <w:trHeight w:val="346"/>
        </w:trPr>
        <w:tc>
          <w:tcPr>
            <w:tcW w:w="1795" w:type="dxa"/>
            <w:shd w:val="clear" w:color="auto" w:fill="auto"/>
            <w:vAlign w:val="center"/>
          </w:tcPr>
          <w:p w14:paraId="32C81014" w14:textId="5ADC15D9" w:rsidR="00B04770" w:rsidRPr="00863143" w:rsidRDefault="00B04770" w:rsidP="00FE7C0E">
            <w:pPr>
              <w:rPr>
                <w:sz w:val="18"/>
                <w:szCs w:val="18"/>
              </w:rPr>
            </w:pPr>
          </w:p>
        </w:tc>
        <w:tc>
          <w:tcPr>
            <w:tcW w:w="3334" w:type="dxa"/>
            <w:shd w:val="clear" w:color="auto" w:fill="auto"/>
            <w:vAlign w:val="center"/>
          </w:tcPr>
          <w:p w14:paraId="401DAE0D" w14:textId="483EFC4D" w:rsidR="00B04770" w:rsidRPr="00863143" w:rsidRDefault="00B04770" w:rsidP="00FE7C0E">
            <w:pPr>
              <w:rPr>
                <w:sz w:val="18"/>
                <w:szCs w:val="18"/>
              </w:rPr>
            </w:pPr>
          </w:p>
        </w:tc>
        <w:tc>
          <w:tcPr>
            <w:tcW w:w="8546" w:type="dxa"/>
            <w:shd w:val="clear" w:color="auto" w:fill="auto"/>
            <w:vAlign w:val="center"/>
          </w:tcPr>
          <w:p w14:paraId="4DAAF9F2" w14:textId="3361E0FA" w:rsidR="00B04770" w:rsidRPr="00863143" w:rsidRDefault="00B04770" w:rsidP="00FE7C0E">
            <w:pPr>
              <w:rPr>
                <w:sz w:val="18"/>
                <w:szCs w:val="18"/>
              </w:rPr>
            </w:pPr>
          </w:p>
        </w:tc>
        <w:tc>
          <w:tcPr>
            <w:tcW w:w="1713" w:type="dxa"/>
            <w:shd w:val="clear" w:color="auto" w:fill="auto"/>
            <w:vAlign w:val="center"/>
          </w:tcPr>
          <w:p w14:paraId="33438EDC" w14:textId="4D00A9D7" w:rsidR="00B04770" w:rsidRPr="00863143" w:rsidRDefault="00B04770" w:rsidP="00FE7C0E">
            <w:pPr>
              <w:rPr>
                <w:sz w:val="18"/>
                <w:szCs w:val="18"/>
              </w:rPr>
            </w:pPr>
          </w:p>
        </w:tc>
      </w:tr>
      <w:tr w:rsidR="00B04770" w14:paraId="1EBA04EF" w14:textId="77777777" w:rsidTr="00FE7C0E">
        <w:trPr>
          <w:trHeight w:val="360"/>
        </w:trPr>
        <w:tc>
          <w:tcPr>
            <w:tcW w:w="1795" w:type="dxa"/>
            <w:shd w:val="clear" w:color="auto" w:fill="auto"/>
            <w:vAlign w:val="center"/>
          </w:tcPr>
          <w:p w14:paraId="55ECC118" w14:textId="77777777" w:rsidR="00B04770" w:rsidRPr="00863143" w:rsidRDefault="00B04770" w:rsidP="00FE7C0E">
            <w:pPr>
              <w:rPr>
                <w:sz w:val="18"/>
                <w:szCs w:val="18"/>
              </w:rPr>
            </w:pPr>
          </w:p>
        </w:tc>
        <w:tc>
          <w:tcPr>
            <w:tcW w:w="3334" w:type="dxa"/>
            <w:shd w:val="clear" w:color="auto" w:fill="auto"/>
            <w:vAlign w:val="center"/>
          </w:tcPr>
          <w:p w14:paraId="76B896D3" w14:textId="77777777" w:rsidR="00B04770" w:rsidRPr="00863143" w:rsidRDefault="00B04770" w:rsidP="00FE7C0E">
            <w:pPr>
              <w:rPr>
                <w:sz w:val="18"/>
                <w:szCs w:val="18"/>
              </w:rPr>
            </w:pPr>
          </w:p>
        </w:tc>
        <w:tc>
          <w:tcPr>
            <w:tcW w:w="8546" w:type="dxa"/>
            <w:shd w:val="clear" w:color="auto" w:fill="auto"/>
            <w:vAlign w:val="center"/>
          </w:tcPr>
          <w:p w14:paraId="227F0614" w14:textId="77777777" w:rsidR="00B04770" w:rsidRPr="00863143" w:rsidRDefault="00B04770" w:rsidP="00FE7C0E">
            <w:pPr>
              <w:rPr>
                <w:sz w:val="18"/>
                <w:szCs w:val="18"/>
              </w:rPr>
            </w:pPr>
          </w:p>
        </w:tc>
        <w:tc>
          <w:tcPr>
            <w:tcW w:w="1713" w:type="dxa"/>
            <w:shd w:val="clear" w:color="auto" w:fill="auto"/>
            <w:vAlign w:val="center"/>
          </w:tcPr>
          <w:p w14:paraId="7E18F69E" w14:textId="77777777" w:rsidR="00B04770" w:rsidRPr="00863143" w:rsidRDefault="00B04770" w:rsidP="00FE7C0E">
            <w:pPr>
              <w:rPr>
                <w:sz w:val="18"/>
                <w:szCs w:val="18"/>
              </w:rPr>
            </w:pPr>
          </w:p>
        </w:tc>
      </w:tr>
      <w:tr w:rsidR="00B04770" w14:paraId="4E7E36A4" w14:textId="77777777" w:rsidTr="00FE7C0E">
        <w:trPr>
          <w:trHeight w:val="388"/>
        </w:trPr>
        <w:tc>
          <w:tcPr>
            <w:tcW w:w="1795" w:type="dxa"/>
            <w:shd w:val="clear" w:color="auto" w:fill="auto"/>
            <w:vAlign w:val="center"/>
          </w:tcPr>
          <w:p w14:paraId="615C1046" w14:textId="77777777" w:rsidR="00B04770" w:rsidRPr="00863143" w:rsidRDefault="00B04770" w:rsidP="00FE7C0E">
            <w:pPr>
              <w:rPr>
                <w:sz w:val="18"/>
                <w:szCs w:val="18"/>
              </w:rPr>
            </w:pPr>
          </w:p>
        </w:tc>
        <w:tc>
          <w:tcPr>
            <w:tcW w:w="3334" w:type="dxa"/>
            <w:shd w:val="clear" w:color="auto" w:fill="auto"/>
            <w:vAlign w:val="center"/>
          </w:tcPr>
          <w:p w14:paraId="23E94A43" w14:textId="77777777" w:rsidR="00B04770" w:rsidRPr="00863143" w:rsidRDefault="00B04770" w:rsidP="00FE7C0E">
            <w:pPr>
              <w:rPr>
                <w:sz w:val="18"/>
                <w:szCs w:val="18"/>
              </w:rPr>
            </w:pPr>
          </w:p>
        </w:tc>
        <w:tc>
          <w:tcPr>
            <w:tcW w:w="8546" w:type="dxa"/>
            <w:shd w:val="clear" w:color="auto" w:fill="auto"/>
            <w:vAlign w:val="center"/>
          </w:tcPr>
          <w:p w14:paraId="47D2B758" w14:textId="77777777" w:rsidR="00B04770" w:rsidRPr="00863143" w:rsidRDefault="00B04770" w:rsidP="00FE7C0E">
            <w:pPr>
              <w:rPr>
                <w:sz w:val="18"/>
                <w:szCs w:val="18"/>
              </w:rPr>
            </w:pPr>
          </w:p>
        </w:tc>
        <w:tc>
          <w:tcPr>
            <w:tcW w:w="1713" w:type="dxa"/>
            <w:shd w:val="clear" w:color="auto" w:fill="auto"/>
            <w:vAlign w:val="center"/>
          </w:tcPr>
          <w:p w14:paraId="79D07DFC" w14:textId="77777777" w:rsidR="00B04770" w:rsidRPr="00863143" w:rsidRDefault="00B04770" w:rsidP="00FE7C0E">
            <w:pPr>
              <w:rPr>
                <w:sz w:val="18"/>
                <w:szCs w:val="18"/>
              </w:rPr>
            </w:pPr>
          </w:p>
        </w:tc>
      </w:tr>
    </w:tbl>
    <w:p w14:paraId="69201746" w14:textId="77777777" w:rsidR="00C74C5F" w:rsidRPr="008F379F" w:rsidRDefault="00C74C5F" w:rsidP="008F379F">
      <w:pPr>
        <w:rPr>
          <w:sz w:val="16"/>
          <w:szCs w:val="16"/>
        </w:rPr>
      </w:pPr>
    </w:p>
    <w:sectPr w:rsidR="00C74C5F" w:rsidRPr="008F379F" w:rsidSect="00C96938">
      <w:headerReference w:type="default" r:id="rId7"/>
      <w:footerReference w:type="default" r:id="rId8"/>
      <w:pgSz w:w="16838" w:h="11906" w:orient="landscape"/>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46ABB" w14:textId="77777777" w:rsidR="002C7155" w:rsidRDefault="002C7155" w:rsidP="00AF4162">
      <w:pPr>
        <w:spacing w:after="0" w:line="240" w:lineRule="auto"/>
      </w:pPr>
      <w:r>
        <w:separator/>
      </w:r>
    </w:p>
  </w:endnote>
  <w:endnote w:type="continuationSeparator" w:id="0">
    <w:p w14:paraId="457F8A0D" w14:textId="77777777" w:rsidR="002C7155" w:rsidRDefault="002C7155" w:rsidP="00AF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890A" w14:textId="1877D94B" w:rsidR="00FE7C0E" w:rsidRPr="00C96938" w:rsidRDefault="00FE7C0E" w:rsidP="00C96938">
    <w:pPr>
      <w:pStyle w:val="Footer"/>
      <w:jc w:val="right"/>
      <w:rPr>
        <w:sz w:val="20"/>
        <w:szCs w:val="20"/>
      </w:rPr>
    </w:pPr>
    <w:r w:rsidRPr="00C96938">
      <w:rPr>
        <w:rFonts w:ascii="Times New Roman" w:hAnsi="Times New Roman"/>
        <w:sz w:val="20"/>
        <w:szCs w:val="20"/>
      </w:rPr>
      <w:t xml:space="preserve">Page </w:t>
    </w:r>
    <w:r w:rsidRPr="00C96938">
      <w:rPr>
        <w:rFonts w:ascii="Times New Roman" w:hAnsi="Times New Roman"/>
        <w:sz w:val="20"/>
        <w:szCs w:val="20"/>
      </w:rPr>
      <w:fldChar w:fldCharType="begin"/>
    </w:r>
    <w:r w:rsidRPr="00C96938">
      <w:rPr>
        <w:rFonts w:ascii="Times New Roman" w:hAnsi="Times New Roman"/>
        <w:sz w:val="20"/>
        <w:szCs w:val="20"/>
      </w:rPr>
      <w:instrText xml:space="preserve"> PAGE </w:instrText>
    </w:r>
    <w:r w:rsidRPr="00C96938">
      <w:rPr>
        <w:rFonts w:ascii="Times New Roman" w:hAnsi="Times New Roman"/>
        <w:sz w:val="20"/>
        <w:szCs w:val="20"/>
      </w:rPr>
      <w:fldChar w:fldCharType="separate"/>
    </w:r>
    <w:r>
      <w:rPr>
        <w:rFonts w:ascii="Times New Roman" w:hAnsi="Times New Roman"/>
        <w:noProof/>
        <w:sz w:val="20"/>
        <w:szCs w:val="20"/>
      </w:rPr>
      <w:t>2</w:t>
    </w:r>
    <w:r w:rsidRPr="00C96938">
      <w:rPr>
        <w:rFonts w:ascii="Times New Roman" w:hAnsi="Times New Roman"/>
        <w:sz w:val="20"/>
        <w:szCs w:val="20"/>
      </w:rPr>
      <w:fldChar w:fldCharType="end"/>
    </w:r>
    <w:r w:rsidRPr="00C96938">
      <w:rPr>
        <w:rFonts w:ascii="Times New Roman" w:hAnsi="Times New Roman"/>
        <w:sz w:val="20"/>
        <w:szCs w:val="20"/>
      </w:rPr>
      <w:t xml:space="preserve"> of </w:t>
    </w:r>
    <w:r w:rsidRPr="00C96938">
      <w:rPr>
        <w:rFonts w:ascii="Times New Roman" w:hAnsi="Times New Roman"/>
        <w:sz w:val="20"/>
        <w:szCs w:val="20"/>
      </w:rPr>
      <w:fldChar w:fldCharType="begin"/>
    </w:r>
    <w:r w:rsidRPr="00C96938">
      <w:rPr>
        <w:rFonts w:ascii="Times New Roman" w:hAnsi="Times New Roman"/>
        <w:sz w:val="20"/>
        <w:szCs w:val="20"/>
      </w:rPr>
      <w:instrText xml:space="preserve"> NUMPAGES </w:instrText>
    </w:r>
    <w:r w:rsidRPr="00C96938">
      <w:rPr>
        <w:rFonts w:ascii="Times New Roman" w:hAnsi="Times New Roman"/>
        <w:sz w:val="20"/>
        <w:szCs w:val="20"/>
      </w:rPr>
      <w:fldChar w:fldCharType="separate"/>
    </w:r>
    <w:r>
      <w:rPr>
        <w:rFonts w:ascii="Times New Roman" w:hAnsi="Times New Roman"/>
        <w:noProof/>
        <w:sz w:val="20"/>
        <w:szCs w:val="20"/>
      </w:rPr>
      <w:t>4</w:t>
    </w:r>
    <w:r w:rsidRPr="00C96938">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807FF" w14:textId="77777777" w:rsidR="002C7155" w:rsidRDefault="002C7155" w:rsidP="00AF4162">
      <w:pPr>
        <w:spacing w:after="0" w:line="240" w:lineRule="auto"/>
      </w:pPr>
      <w:r>
        <w:separator/>
      </w:r>
    </w:p>
  </w:footnote>
  <w:footnote w:type="continuationSeparator" w:id="0">
    <w:p w14:paraId="5D522CC2" w14:textId="77777777" w:rsidR="002C7155" w:rsidRDefault="002C7155" w:rsidP="00AF4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29"/>
      <w:gridCol w:w="5130"/>
    </w:tblGrid>
    <w:tr w:rsidR="00FE7C0E" w14:paraId="730AAB7A" w14:textId="77777777" w:rsidTr="00FE7C0E">
      <w:trPr>
        <w:trHeight w:val="392"/>
      </w:trPr>
      <w:tc>
        <w:tcPr>
          <w:tcW w:w="5129" w:type="dxa"/>
          <w:vAlign w:val="center"/>
        </w:tcPr>
        <w:p w14:paraId="0809AE7A" w14:textId="05F97BE0" w:rsidR="00FE7C0E" w:rsidRPr="0007691C" w:rsidRDefault="00FE7C0E" w:rsidP="00FE7C0E">
          <w:pPr>
            <w:pStyle w:val="Header"/>
            <w:rPr>
              <w:sz w:val="20"/>
              <w:szCs w:val="20"/>
            </w:rPr>
          </w:pPr>
        </w:p>
      </w:tc>
      <w:tc>
        <w:tcPr>
          <w:tcW w:w="5129" w:type="dxa"/>
          <w:vMerge w:val="restart"/>
        </w:tcPr>
        <w:tbl>
          <w:tblPr>
            <w:tblStyle w:val="TableGrid"/>
            <w:tblpPr w:leftFromText="180" w:rightFromText="180" w:vertAnchor="text" w:horzAnchor="page" w:tblpX="2022" w:tblpY="-272"/>
            <w:tblOverlap w:val="never"/>
            <w:tblW w:w="0" w:type="auto"/>
            <w:tblLook w:val="04A0" w:firstRow="1" w:lastRow="0" w:firstColumn="1" w:lastColumn="0" w:noHBand="0" w:noVBand="1"/>
          </w:tblPr>
          <w:tblGrid>
            <w:gridCol w:w="704"/>
            <w:gridCol w:w="659"/>
          </w:tblGrid>
          <w:tr w:rsidR="00FE7C0E" w14:paraId="5134688A" w14:textId="77777777" w:rsidTr="00FE7C0E">
            <w:trPr>
              <w:trHeight w:val="269"/>
            </w:trPr>
            <w:tc>
              <w:tcPr>
                <w:tcW w:w="704" w:type="dxa"/>
              </w:tcPr>
              <w:p w14:paraId="76772C06" w14:textId="77777777" w:rsidR="00FE7C0E" w:rsidRPr="008F379F" w:rsidRDefault="00FE7C0E" w:rsidP="00FE7C0E">
                <w:pPr>
                  <w:rPr>
                    <w:sz w:val="16"/>
                    <w:szCs w:val="16"/>
                  </w:rPr>
                </w:pPr>
                <w:r w:rsidRPr="008F379F">
                  <w:rPr>
                    <w:sz w:val="16"/>
                    <w:szCs w:val="16"/>
                  </w:rPr>
                  <w:t>Risk</w:t>
                </w:r>
              </w:p>
            </w:tc>
            <w:tc>
              <w:tcPr>
                <w:tcW w:w="659" w:type="dxa"/>
              </w:tcPr>
              <w:p w14:paraId="54E0DABD" w14:textId="77777777" w:rsidR="00FE7C0E" w:rsidRPr="008F379F" w:rsidRDefault="00FE7C0E" w:rsidP="00FE7C0E">
                <w:pPr>
                  <w:rPr>
                    <w:sz w:val="16"/>
                    <w:szCs w:val="16"/>
                  </w:rPr>
                </w:pPr>
                <w:r w:rsidRPr="008F379F">
                  <w:rPr>
                    <w:sz w:val="16"/>
                    <w:szCs w:val="16"/>
                  </w:rPr>
                  <w:t>Factor</w:t>
                </w:r>
              </w:p>
            </w:tc>
          </w:tr>
          <w:tr w:rsidR="00FE7C0E" w14:paraId="73790F45" w14:textId="77777777" w:rsidTr="00FE7C0E">
            <w:trPr>
              <w:trHeight w:val="248"/>
            </w:trPr>
            <w:tc>
              <w:tcPr>
                <w:tcW w:w="704" w:type="dxa"/>
                <w:shd w:val="clear" w:color="auto" w:fill="92D050"/>
              </w:tcPr>
              <w:p w14:paraId="629B54D7" w14:textId="77777777" w:rsidR="00FE7C0E" w:rsidRPr="008F379F" w:rsidRDefault="00FE7C0E" w:rsidP="00FE7C0E">
                <w:pPr>
                  <w:rPr>
                    <w:sz w:val="16"/>
                    <w:szCs w:val="16"/>
                  </w:rPr>
                </w:pPr>
                <w:r w:rsidRPr="008F379F">
                  <w:rPr>
                    <w:sz w:val="16"/>
                    <w:szCs w:val="16"/>
                  </w:rPr>
                  <w:t>0-9</w:t>
                </w:r>
              </w:p>
            </w:tc>
            <w:tc>
              <w:tcPr>
                <w:tcW w:w="659" w:type="dxa"/>
              </w:tcPr>
              <w:p w14:paraId="7C12ACB8" w14:textId="77777777" w:rsidR="00FE7C0E" w:rsidRPr="008F379F" w:rsidRDefault="00FE7C0E" w:rsidP="00FE7C0E">
                <w:pPr>
                  <w:rPr>
                    <w:sz w:val="16"/>
                    <w:szCs w:val="16"/>
                  </w:rPr>
                </w:pPr>
                <w:r w:rsidRPr="008F379F">
                  <w:rPr>
                    <w:sz w:val="16"/>
                    <w:szCs w:val="16"/>
                  </w:rPr>
                  <w:t>LOW</w:t>
                </w:r>
              </w:p>
            </w:tc>
          </w:tr>
          <w:tr w:rsidR="00FE7C0E" w14:paraId="08A48B19" w14:textId="77777777" w:rsidTr="00FE7C0E">
            <w:trPr>
              <w:trHeight w:val="269"/>
            </w:trPr>
            <w:tc>
              <w:tcPr>
                <w:tcW w:w="704" w:type="dxa"/>
                <w:shd w:val="clear" w:color="auto" w:fill="FFC000"/>
              </w:tcPr>
              <w:p w14:paraId="064BB0CC" w14:textId="77777777" w:rsidR="00FE7C0E" w:rsidRPr="008F379F" w:rsidRDefault="00FE7C0E" w:rsidP="00FE7C0E">
                <w:pPr>
                  <w:rPr>
                    <w:sz w:val="16"/>
                    <w:szCs w:val="16"/>
                  </w:rPr>
                </w:pPr>
                <w:r w:rsidRPr="008F379F">
                  <w:rPr>
                    <w:sz w:val="16"/>
                    <w:szCs w:val="16"/>
                  </w:rPr>
                  <w:t>10-15</w:t>
                </w:r>
              </w:p>
            </w:tc>
            <w:tc>
              <w:tcPr>
                <w:tcW w:w="659" w:type="dxa"/>
              </w:tcPr>
              <w:p w14:paraId="20CA36C9" w14:textId="77777777" w:rsidR="00FE7C0E" w:rsidRPr="008F379F" w:rsidRDefault="00FE7C0E" w:rsidP="00FE7C0E">
                <w:pPr>
                  <w:rPr>
                    <w:sz w:val="16"/>
                    <w:szCs w:val="16"/>
                  </w:rPr>
                </w:pPr>
                <w:r w:rsidRPr="008F379F">
                  <w:rPr>
                    <w:sz w:val="16"/>
                    <w:szCs w:val="16"/>
                  </w:rPr>
                  <w:t>MED</w:t>
                </w:r>
              </w:p>
            </w:tc>
          </w:tr>
          <w:tr w:rsidR="00FE7C0E" w14:paraId="38C6DE10" w14:textId="77777777" w:rsidTr="00FE7C0E">
            <w:trPr>
              <w:trHeight w:val="248"/>
            </w:trPr>
            <w:tc>
              <w:tcPr>
                <w:tcW w:w="704" w:type="dxa"/>
                <w:shd w:val="clear" w:color="auto" w:fill="FF0000"/>
              </w:tcPr>
              <w:p w14:paraId="2B78FBE6" w14:textId="77777777" w:rsidR="00FE7C0E" w:rsidRPr="008F379F" w:rsidRDefault="00FE7C0E" w:rsidP="00FE7C0E">
                <w:pPr>
                  <w:rPr>
                    <w:sz w:val="16"/>
                    <w:szCs w:val="16"/>
                  </w:rPr>
                </w:pPr>
                <w:r w:rsidRPr="008F379F">
                  <w:rPr>
                    <w:sz w:val="16"/>
                    <w:szCs w:val="16"/>
                  </w:rPr>
                  <w:t>16-25</w:t>
                </w:r>
              </w:p>
            </w:tc>
            <w:tc>
              <w:tcPr>
                <w:tcW w:w="659" w:type="dxa"/>
              </w:tcPr>
              <w:p w14:paraId="5B647AC6" w14:textId="77777777" w:rsidR="00FE7C0E" w:rsidRPr="008F379F" w:rsidRDefault="00FE7C0E" w:rsidP="00FE7C0E">
                <w:pPr>
                  <w:rPr>
                    <w:sz w:val="16"/>
                    <w:szCs w:val="16"/>
                  </w:rPr>
                </w:pPr>
                <w:r w:rsidRPr="008F379F">
                  <w:rPr>
                    <w:sz w:val="16"/>
                    <w:szCs w:val="16"/>
                  </w:rPr>
                  <w:t>HIGH</w:t>
                </w:r>
              </w:p>
            </w:tc>
          </w:tr>
        </w:tbl>
        <w:p w14:paraId="4041E760" w14:textId="77777777" w:rsidR="00FE7C0E" w:rsidRDefault="00FE7C0E" w:rsidP="00FE7C0E">
          <w:pPr>
            <w:pStyle w:val="Header"/>
          </w:pPr>
        </w:p>
      </w:tc>
      <w:tc>
        <w:tcPr>
          <w:tcW w:w="5130" w:type="dxa"/>
          <w:vMerge w:val="restart"/>
          <w:vAlign w:val="center"/>
        </w:tcPr>
        <w:p w14:paraId="3B56265E" w14:textId="4EAB0A45" w:rsidR="00FE7C0E" w:rsidRDefault="00FE7C0E" w:rsidP="00FE7C0E">
          <w:pPr>
            <w:pStyle w:val="Header"/>
            <w:jc w:val="right"/>
          </w:pPr>
        </w:p>
      </w:tc>
    </w:tr>
    <w:tr w:rsidR="00FE7C0E" w14:paraId="5DC3B2DE" w14:textId="77777777" w:rsidTr="00FE7C0E">
      <w:trPr>
        <w:trHeight w:val="344"/>
      </w:trPr>
      <w:tc>
        <w:tcPr>
          <w:tcW w:w="5129" w:type="dxa"/>
          <w:vAlign w:val="center"/>
        </w:tcPr>
        <w:p w14:paraId="7B616486" w14:textId="77777777" w:rsidR="00FE7C0E" w:rsidRPr="0007691C" w:rsidRDefault="00FE7C0E" w:rsidP="00FE7C0E">
          <w:pPr>
            <w:rPr>
              <w:sz w:val="20"/>
              <w:szCs w:val="20"/>
            </w:rPr>
          </w:pPr>
          <w:r w:rsidRPr="0007691C">
            <w:rPr>
              <w:sz w:val="20"/>
              <w:szCs w:val="20"/>
            </w:rPr>
            <w:t>RISK ASSESSMENT</w:t>
          </w:r>
        </w:p>
      </w:tc>
      <w:tc>
        <w:tcPr>
          <w:tcW w:w="5129" w:type="dxa"/>
          <w:vMerge/>
        </w:tcPr>
        <w:p w14:paraId="625A5699" w14:textId="77777777" w:rsidR="00FE7C0E" w:rsidRDefault="00FE7C0E" w:rsidP="00FE7C0E">
          <w:pPr>
            <w:pStyle w:val="Header"/>
          </w:pPr>
        </w:p>
      </w:tc>
      <w:tc>
        <w:tcPr>
          <w:tcW w:w="5130" w:type="dxa"/>
          <w:vMerge/>
        </w:tcPr>
        <w:p w14:paraId="3EB91767" w14:textId="77777777" w:rsidR="00FE7C0E" w:rsidRDefault="00FE7C0E" w:rsidP="00FE7C0E">
          <w:pPr>
            <w:pStyle w:val="Header"/>
          </w:pPr>
        </w:p>
      </w:tc>
    </w:tr>
    <w:tr w:rsidR="00FE7C0E" w14:paraId="49E80389" w14:textId="77777777" w:rsidTr="00FE7C0E">
      <w:tc>
        <w:tcPr>
          <w:tcW w:w="5129" w:type="dxa"/>
          <w:vAlign w:val="center"/>
        </w:tcPr>
        <w:p w14:paraId="37B1D06E" w14:textId="43510FEA" w:rsidR="00FE7C0E" w:rsidRPr="0007691C" w:rsidRDefault="00FE7C0E" w:rsidP="00C96938">
          <w:pPr>
            <w:rPr>
              <w:sz w:val="20"/>
              <w:szCs w:val="20"/>
            </w:rPr>
          </w:pPr>
          <w:r>
            <w:rPr>
              <w:b/>
              <w:sz w:val="20"/>
              <w:szCs w:val="20"/>
            </w:rPr>
            <w:t xml:space="preserve">RA </w:t>
          </w:r>
          <w:r w:rsidRPr="00386DAF">
            <w:rPr>
              <w:b/>
              <w:sz w:val="20"/>
              <w:szCs w:val="20"/>
            </w:rPr>
            <w:t>Coronavirus (Covid-19)</w:t>
          </w:r>
        </w:p>
      </w:tc>
      <w:tc>
        <w:tcPr>
          <w:tcW w:w="5129" w:type="dxa"/>
          <w:vMerge/>
        </w:tcPr>
        <w:p w14:paraId="3B95E760" w14:textId="77777777" w:rsidR="00FE7C0E" w:rsidRDefault="00FE7C0E" w:rsidP="00FE7C0E">
          <w:pPr>
            <w:pStyle w:val="Header"/>
          </w:pPr>
        </w:p>
      </w:tc>
      <w:tc>
        <w:tcPr>
          <w:tcW w:w="5130" w:type="dxa"/>
          <w:vMerge/>
        </w:tcPr>
        <w:p w14:paraId="00DA186F" w14:textId="77777777" w:rsidR="00FE7C0E" w:rsidRDefault="00FE7C0E" w:rsidP="00FE7C0E">
          <w:pPr>
            <w:pStyle w:val="Header"/>
          </w:pPr>
        </w:p>
      </w:tc>
    </w:tr>
  </w:tbl>
  <w:p w14:paraId="64DC74DD" w14:textId="77777777" w:rsidR="00FE7C0E" w:rsidRPr="00C96938" w:rsidRDefault="00FE7C0E" w:rsidP="00C96938">
    <w:pPr>
      <w:pStyle w:val="Header"/>
      <w:rPr>
        <w:sz w:val="1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FD3"/>
    <w:multiLevelType w:val="hybridMultilevel"/>
    <w:tmpl w:val="C5A8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14193"/>
    <w:multiLevelType w:val="hybridMultilevel"/>
    <w:tmpl w:val="D422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36BC8"/>
    <w:multiLevelType w:val="hybridMultilevel"/>
    <w:tmpl w:val="26667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494A8C"/>
    <w:multiLevelType w:val="hybridMultilevel"/>
    <w:tmpl w:val="58C88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5D15FE"/>
    <w:multiLevelType w:val="hybridMultilevel"/>
    <w:tmpl w:val="02E43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1861FC"/>
    <w:multiLevelType w:val="hybridMultilevel"/>
    <w:tmpl w:val="E78A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69647A"/>
    <w:multiLevelType w:val="hybridMultilevel"/>
    <w:tmpl w:val="C0807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CC5CD5"/>
    <w:multiLevelType w:val="hybridMultilevel"/>
    <w:tmpl w:val="2F4C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C03B3"/>
    <w:multiLevelType w:val="hybridMultilevel"/>
    <w:tmpl w:val="2D405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6E1CD0"/>
    <w:multiLevelType w:val="hybridMultilevel"/>
    <w:tmpl w:val="1CFA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5D2824"/>
    <w:multiLevelType w:val="hybridMultilevel"/>
    <w:tmpl w:val="4E8E2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537342"/>
    <w:multiLevelType w:val="hybridMultilevel"/>
    <w:tmpl w:val="10E45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563A9"/>
    <w:multiLevelType w:val="hybridMultilevel"/>
    <w:tmpl w:val="1FC87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9A4340"/>
    <w:multiLevelType w:val="hybridMultilevel"/>
    <w:tmpl w:val="4548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56DBD"/>
    <w:multiLevelType w:val="hybridMultilevel"/>
    <w:tmpl w:val="9BC2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44A5E"/>
    <w:multiLevelType w:val="hybridMultilevel"/>
    <w:tmpl w:val="709A4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7057A2"/>
    <w:multiLevelType w:val="hybridMultilevel"/>
    <w:tmpl w:val="470A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03EB3"/>
    <w:multiLevelType w:val="hybridMultilevel"/>
    <w:tmpl w:val="3D0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A7CDB"/>
    <w:multiLevelType w:val="hybridMultilevel"/>
    <w:tmpl w:val="6BC4D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790FCE"/>
    <w:multiLevelType w:val="hybridMultilevel"/>
    <w:tmpl w:val="1FAC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346F8"/>
    <w:multiLevelType w:val="hybridMultilevel"/>
    <w:tmpl w:val="E1421F40"/>
    <w:lvl w:ilvl="0" w:tplc="832257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418A8"/>
    <w:multiLevelType w:val="hybridMultilevel"/>
    <w:tmpl w:val="88905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D91870"/>
    <w:multiLevelType w:val="hybridMultilevel"/>
    <w:tmpl w:val="5286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632EB"/>
    <w:multiLevelType w:val="hybridMultilevel"/>
    <w:tmpl w:val="36F6C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661CBC"/>
    <w:multiLevelType w:val="hybridMultilevel"/>
    <w:tmpl w:val="2B801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4"/>
  </w:num>
  <w:num w:numId="3">
    <w:abstractNumId w:val="21"/>
  </w:num>
  <w:num w:numId="4">
    <w:abstractNumId w:val="8"/>
  </w:num>
  <w:num w:numId="5">
    <w:abstractNumId w:val="2"/>
  </w:num>
  <w:num w:numId="6">
    <w:abstractNumId w:val="5"/>
  </w:num>
  <w:num w:numId="7">
    <w:abstractNumId w:val="18"/>
  </w:num>
  <w:num w:numId="8">
    <w:abstractNumId w:val="12"/>
  </w:num>
  <w:num w:numId="9">
    <w:abstractNumId w:val="6"/>
  </w:num>
  <w:num w:numId="10">
    <w:abstractNumId w:val="23"/>
  </w:num>
  <w:num w:numId="11">
    <w:abstractNumId w:val="4"/>
  </w:num>
  <w:num w:numId="12">
    <w:abstractNumId w:val="3"/>
  </w:num>
  <w:num w:numId="13">
    <w:abstractNumId w:val="11"/>
  </w:num>
  <w:num w:numId="14">
    <w:abstractNumId w:val="20"/>
  </w:num>
  <w:num w:numId="15">
    <w:abstractNumId w:val="15"/>
  </w:num>
  <w:num w:numId="16">
    <w:abstractNumId w:val="9"/>
  </w:num>
  <w:num w:numId="17">
    <w:abstractNumId w:val="19"/>
  </w:num>
  <w:num w:numId="18">
    <w:abstractNumId w:val="7"/>
  </w:num>
  <w:num w:numId="19">
    <w:abstractNumId w:val="13"/>
  </w:num>
  <w:num w:numId="20">
    <w:abstractNumId w:val="17"/>
  </w:num>
  <w:num w:numId="21">
    <w:abstractNumId w:val="0"/>
  </w:num>
  <w:num w:numId="22">
    <w:abstractNumId w:val="14"/>
  </w:num>
  <w:num w:numId="23">
    <w:abstractNumId w:val="1"/>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F4"/>
    <w:rsid w:val="00013335"/>
    <w:rsid w:val="000231B2"/>
    <w:rsid w:val="00026AB3"/>
    <w:rsid w:val="00040600"/>
    <w:rsid w:val="00047DA1"/>
    <w:rsid w:val="0006657A"/>
    <w:rsid w:val="000910DB"/>
    <w:rsid w:val="000A7263"/>
    <w:rsid w:val="000C3F52"/>
    <w:rsid w:val="000D6A4D"/>
    <w:rsid w:val="000F1106"/>
    <w:rsid w:val="001256E8"/>
    <w:rsid w:val="00136D53"/>
    <w:rsid w:val="00157FE1"/>
    <w:rsid w:val="00176C42"/>
    <w:rsid w:val="00177126"/>
    <w:rsid w:val="0018267F"/>
    <w:rsid w:val="00184121"/>
    <w:rsid w:val="001B0B14"/>
    <w:rsid w:val="001D5840"/>
    <w:rsid w:val="001F34FB"/>
    <w:rsid w:val="00210E88"/>
    <w:rsid w:val="00215722"/>
    <w:rsid w:val="00215D73"/>
    <w:rsid w:val="002471AF"/>
    <w:rsid w:val="00282BD4"/>
    <w:rsid w:val="002A0059"/>
    <w:rsid w:val="002A2EDA"/>
    <w:rsid w:val="002A6855"/>
    <w:rsid w:val="002B4A20"/>
    <w:rsid w:val="002C7155"/>
    <w:rsid w:val="002E345B"/>
    <w:rsid w:val="0034746F"/>
    <w:rsid w:val="00374E4A"/>
    <w:rsid w:val="00386DAF"/>
    <w:rsid w:val="003F11B9"/>
    <w:rsid w:val="00453E66"/>
    <w:rsid w:val="00475D52"/>
    <w:rsid w:val="0048431F"/>
    <w:rsid w:val="004B26A7"/>
    <w:rsid w:val="004E5D15"/>
    <w:rsid w:val="00534AB1"/>
    <w:rsid w:val="005443E1"/>
    <w:rsid w:val="0056370B"/>
    <w:rsid w:val="005B3C86"/>
    <w:rsid w:val="005B5193"/>
    <w:rsid w:val="006059DE"/>
    <w:rsid w:val="0063564A"/>
    <w:rsid w:val="00635B28"/>
    <w:rsid w:val="00644B38"/>
    <w:rsid w:val="0068698C"/>
    <w:rsid w:val="007066C1"/>
    <w:rsid w:val="00785CF0"/>
    <w:rsid w:val="007D0C0C"/>
    <w:rsid w:val="00840FD0"/>
    <w:rsid w:val="008415BF"/>
    <w:rsid w:val="0084525B"/>
    <w:rsid w:val="0088138B"/>
    <w:rsid w:val="008913CC"/>
    <w:rsid w:val="008D6B13"/>
    <w:rsid w:val="008F379F"/>
    <w:rsid w:val="00973C78"/>
    <w:rsid w:val="00990D5E"/>
    <w:rsid w:val="009A08B2"/>
    <w:rsid w:val="009A21E3"/>
    <w:rsid w:val="009C2058"/>
    <w:rsid w:val="009C4C52"/>
    <w:rsid w:val="00A01424"/>
    <w:rsid w:val="00A02F43"/>
    <w:rsid w:val="00A2285F"/>
    <w:rsid w:val="00A24E1D"/>
    <w:rsid w:val="00A62B6E"/>
    <w:rsid w:val="00A63A89"/>
    <w:rsid w:val="00A71F24"/>
    <w:rsid w:val="00A84318"/>
    <w:rsid w:val="00AA35D6"/>
    <w:rsid w:val="00AA5006"/>
    <w:rsid w:val="00AF4162"/>
    <w:rsid w:val="00B04770"/>
    <w:rsid w:val="00B34928"/>
    <w:rsid w:val="00BE0EA9"/>
    <w:rsid w:val="00C10305"/>
    <w:rsid w:val="00C45FE2"/>
    <w:rsid w:val="00C63140"/>
    <w:rsid w:val="00C74C5F"/>
    <w:rsid w:val="00C83EF0"/>
    <w:rsid w:val="00C96938"/>
    <w:rsid w:val="00CA53DE"/>
    <w:rsid w:val="00CD1735"/>
    <w:rsid w:val="00CD40C7"/>
    <w:rsid w:val="00CD444A"/>
    <w:rsid w:val="00D14DF4"/>
    <w:rsid w:val="00D24F1E"/>
    <w:rsid w:val="00D36A9F"/>
    <w:rsid w:val="00D421E1"/>
    <w:rsid w:val="00D802B7"/>
    <w:rsid w:val="00D822C2"/>
    <w:rsid w:val="00D911D6"/>
    <w:rsid w:val="00D91709"/>
    <w:rsid w:val="00D95053"/>
    <w:rsid w:val="00DB50C4"/>
    <w:rsid w:val="00DB639B"/>
    <w:rsid w:val="00DD4172"/>
    <w:rsid w:val="00DE153C"/>
    <w:rsid w:val="00DF4CF6"/>
    <w:rsid w:val="00E3595A"/>
    <w:rsid w:val="00EB7B5D"/>
    <w:rsid w:val="00EB7C19"/>
    <w:rsid w:val="00EC03CB"/>
    <w:rsid w:val="00ED1770"/>
    <w:rsid w:val="00F02342"/>
    <w:rsid w:val="00F04F6C"/>
    <w:rsid w:val="00F313C5"/>
    <w:rsid w:val="00F40216"/>
    <w:rsid w:val="00F43F39"/>
    <w:rsid w:val="00FB5978"/>
    <w:rsid w:val="00FD0082"/>
    <w:rsid w:val="00FE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7404"/>
  <w15:chartTrackingRefBased/>
  <w15:docId w15:val="{BA36B35F-43C7-4B3E-B5A6-AAD2FB67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A726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F4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162"/>
  </w:style>
  <w:style w:type="paragraph" w:styleId="Footer">
    <w:name w:val="footer"/>
    <w:basedOn w:val="Normal"/>
    <w:link w:val="FooterChar"/>
    <w:uiPriority w:val="99"/>
    <w:unhideWhenUsed/>
    <w:rsid w:val="00AF4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162"/>
  </w:style>
  <w:style w:type="paragraph" w:styleId="ListParagraph">
    <w:name w:val="List Paragraph"/>
    <w:basedOn w:val="Normal"/>
    <w:uiPriority w:val="34"/>
    <w:qFormat/>
    <w:rsid w:val="00635B28"/>
    <w:pPr>
      <w:ind w:left="720"/>
      <w:contextualSpacing/>
    </w:pPr>
  </w:style>
  <w:style w:type="table" w:customStyle="1" w:styleId="TableGrid1">
    <w:name w:val="Table Grid1"/>
    <w:basedOn w:val="TableNormal"/>
    <w:next w:val="TableGrid"/>
    <w:uiPriority w:val="39"/>
    <w:rsid w:val="00DB5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44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13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4E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B3"/>
    <w:rPr>
      <w:rFonts w:ascii="Segoe UI" w:hAnsi="Segoe UI" w:cs="Segoe UI"/>
      <w:sz w:val="18"/>
      <w:szCs w:val="18"/>
    </w:rPr>
  </w:style>
  <w:style w:type="character" w:styleId="Hyperlink">
    <w:name w:val="Hyperlink"/>
    <w:basedOn w:val="DefaultParagraphFont"/>
    <w:uiPriority w:val="99"/>
    <w:unhideWhenUsed/>
    <w:rsid w:val="009C4C52"/>
    <w:rPr>
      <w:color w:val="0563C1" w:themeColor="hyperlink"/>
      <w:u w:val="single"/>
    </w:rPr>
  </w:style>
  <w:style w:type="character" w:styleId="UnresolvedMention">
    <w:name w:val="Unresolved Mention"/>
    <w:basedOn w:val="DefaultParagraphFont"/>
    <w:uiPriority w:val="99"/>
    <w:rsid w:val="009C4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5833">
      <w:bodyDiv w:val="1"/>
      <w:marLeft w:val="0"/>
      <w:marRight w:val="0"/>
      <w:marTop w:val="0"/>
      <w:marBottom w:val="0"/>
      <w:divBdr>
        <w:top w:val="none" w:sz="0" w:space="0" w:color="auto"/>
        <w:left w:val="none" w:sz="0" w:space="0" w:color="auto"/>
        <w:bottom w:val="none" w:sz="0" w:space="0" w:color="auto"/>
        <w:right w:val="none" w:sz="0" w:space="0" w:color="auto"/>
      </w:divBdr>
    </w:div>
    <w:div w:id="321735259">
      <w:bodyDiv w:val="1"/>
      <w:marLeft w:val="0"/>
      <w:marRight w:val="0"/>
      <w:marTop w:val="0"/>
      <w:marBottom w:val="0"/>
      <w:divBdr>
        <w:top w:val="none" w:sz="0" w:space="0" w:color="auto"/>
        <w:left w:val="none" w:sz="0" w:space="0" w:color="auto"/>
        <w:bottom w:val="none" w:sz="0" w:space="0" w:color="auto"/>
        <w:right w:val="none" w:sz="0" w:space="0" w:color="auto"/>
      </w:divBdr>
    </w:div>
    <w:div w:id="340014728">
      <w:bodyDiv w:val="1"/>
      <w:marLeft w:val="0"/>
      <w:marRight w:val="0"/>
      <w:marTop w:val="0"/>
      <w:marBottom w:val="0"/>
      <w:divBdr>
        <w:top w:val="none" w:sz="0" w:space="0" w:color="auto"/>
        <w:left w:val="none" w:sz="0" w:space="0" w:color="auto"/>
        <w:bottom w:val="none" w:sz="0" w:space="0" w:color="auto"/>
        <w:right w:val="none" w:sz="0" w:space="0" w:color="auto"/>
      </w:divBdr>
    </w:div>
    <w:div w:id="396515086">
      <w:bodyDiv w:val="1"/>
      <w:marLeft w:val="0"/>
      <w:marRight w:val="0"/>
      <w:marTop w:val="0"/>
      <w:marBottom w:val="0"/>
      <w:divBdr>
        <w:top w:val="none" w:sz="0" w:space="0" w:color="auto"/>
        <w:left w:val="none" w:sz="0" w:space="0" w:color="auto"/>
        <w:bottom w:val="none" w:sz="0" w:space="0" w:color="auto"/>
        <w:right w:val="none" w:sz="0" w:space="0" w:color="auto"/>
      </w:divBdr>
    </w:div>
    <w:div w:id="534003232">
      <w:bodyDiv w:val="1"/>
      <w:marLeft w:val="0"/>
      <w:marRight w:val="0"/>
      <w:marTop w:val="0"/>
      <w:marBottom w:val="0"/>
      <w:divBdr>
        <w:top w:val="none" w:sz="0" w:space="0" w:color="auto"/>
        <w:left w:val="none" w:sz="0" w:space="0" w:color="auto"/>
        <w:bottom w:val="none" w:sz="0" w:space="0" w:color="auto"/>
        <w:right w:val="none" w:sz="0" w:space="0" w:color="auto"/>
      </w:divBdr>
    </w:div>
    <w:div w:id="790787291">
      <w:bodyDiv w:val="1"/>
      <w:marLeft w:val="0"/>
      <w:marRight w:val="0"/>
      <w:marTop w:val="0"/>
      <w:marBottom w:val="0"/>
      <w:divBdr>
        <w:top w:val="none" w:sz="0" w:space="0" w:color="auto"/>
        <w:left w:val="none" w:sz="0" w:space="0" w:color="auto"/>
        <w:bottom w:val="none" w:sz="0" w:space="0" w:color="auto"/>
        <w:right w:val="none" w:sz="0" w:space="0" w:color="auto"/>
      </w:divBdr>
    </w:div>
    <w:div w:id="800921338">
      <w:bodyDiv w:val="1"/>
      <w:marLeft w:val="0"/>
      <w:marRight w:val="0"/>
      <w:marTop w:val="0"/>
      <w:marBottom w:val="0"/>
      <w:divBdr>
        <w:top w:val="none" w:sz="0" w:space="0" w:color="auto"/>
        <w:left w:val="none" w:sz="0" w:space="0" w:color="auto"/>
        <w:bottom w:val="none" w:sz="0" w:space="0" w:color="auto"/>
        <w:right w:val="none" w:sz="0" w:space="0" w:color="auto"/>
      </w:divBdr>
    </w:div>
    <w:div w:id="930770825">
      <w:bodyDiv w:val="1"/>
      <w:marLeft w:val="0"/>
      <w:marRight w:val="0"/>
      <w:marTop w:val="0"/>
      <w:marBottom w:val="0"/>
      <w:divBdr>
        <w:top w:val="none" w:sz="0" w:space="0" w:color="auto"/>
        <w:left w:val="none" w:sz="0" w:space="0" w:color="auto"/>
        <w:bottom w:val="none" w:sz="0" w:space="0" w:color="auto"/>
        <w:right w:val="none" w:sz="0" w:space="0" w:color="auto"/>
      </w:divBdr>
    </w:div>
    <w:div w:id="1152402662">
      <w:bodyDiv w:val="1"/>
      <w:marLeft w:val="0"/>
      <w:marRight w:val="0"/>
      <w:marTop w:val="0"/>
      <w:marBottom w:val="0"/>
      <w:divBdr>
        <w:top w:val="none" w:sz="0" w:space="0" w:color="auto"/>
        <w:left w:val="none" w:sz="0" w:space="0" w:color="auto"/>
        <w:bottom w:val="none" w:sz="0" w:space="0" w:color="auto"/>
        <w:right w:val="none" w:sz="0" w:space="0" w:color="auto"/>
      </w:divBdr>
    </w:div>
    <w:div w:id="1213806082">
      <w:bodyDiv w:val="1"/>
      <w:marLeft w:val="0"/>
      <w:marRight w:val="0"/>
      <w:marTop w:val="0"/>
      <w:marBottom w:val="0"/>
      <w:divBdr>
        <w:top w:val="none" w:sz="0" w:space="0" w:color="auto"/>
        <w:left w:val="none" w:sz="0" w:space="0" w:color="auto"/>
        <w:bottom w:val="none" w:sz="0" w:space="0" w:color="auto"/>
        <w:right w:val="none" w:sz="0" w:space="0" w:color="auto"/>
      </w:divBdr>
    </w:div>
    <w:div w:id="1380058295">
      <w:bodyDiv w:val="1"/>
      <w:marLeft w:val="0"/>
      <w:marRight w:val="0"/>
      <w:marTop w:val="0"/>
      <w:marBottom w:val="0"/>
      <w:divBdr>
        <w:top w:val="none" w:sz="0" w:space="0" w:color="auto"/>
        <w:left w:val="none" w:sz="0" w:space="0" w:color="auto"/>
        <w:bottom w:val="none" w:sz="0" w:space="0" w:color="auto"/>
        <w:right w:val="none" w:sz="0" w:space="0" w:color="auto"/>
      </w:divBdr>
    </w:div>
    <w:div w:id="1387102115">
      <w:bodyDiv w:val="1"/>
      <w:marLeft w:val="0"/>
      <w:marRight w:val="0"/>
      <w:marTop w:val="0"/>
      <w:marBottom w:val="0"/>
      <w:divBdr>
        <w:top w:val="none" w:sz="0" w:space="0" w:color="auto"/>
        <w:left w:val="none" w:sz="0" w:space="0" w:color="auto"/>
        <w:bottom w:val="none" w:sz="0" w:space="0" w:color="auto"/>
        <w:right w:val="none" w:sz="0" w:space="0" w:color="auto"/>
      </w:divBdr>
    </w:div>
    <w:div w:id="1728797722">
      <w:bodyDiv w:val="1"/>
      <w:marLeft w:val="0"/>
      <w:marRight w:val="0"/>
      <w:marTop w:val="0"/>
      <w:marBottom w:val="0"/>
      <w:divBdr>
        <w:top w:val="none" w:sz="0" w:space="0" w:color="auto"/>
        <w:left w:val="none" w:sz="0" w:space="0" w:color="auto"/>
        <w:bottom w:val="none" w:sz="0" w:space="0" w:color="auto"/>
        <w:right w:val="none" w:sz="0" w:space="0" w:color="auto"/>
      </w:divBdr>
    </w:div>
    <w:div w:id="1791971583">
      <w:bodyDiv w:val="1"/>
      <w:marLeft w:val="0"/>
      <w:marRight w:val="0"/>
      <w:marTop w:val="0"/>
      <w:marBottom w:val="0"/>
      <w:divBdr>
        <w:top w:val="none" w:sz="0" w:space="0" w:color="auto"/>
        <w:left w:val="none" w:sz="0" w:space="0" w:color="auto"/>
        <w:bottom w:val="none" w:sz="0" w:space="0" w:color="auto"/>
        <w:right w:val="none" w:sz="0" w:space="0" w:color="auto"/>
      </w:divBdr>
    </w:div>
    <w:div w:id="19071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carty</dc:creator>
  <cp:keywords/>
  <dc:description/>
  <cp:lastModifiedBy>Darren Morgan</cp:lastModifiedBy>
  <cp:revision>37</cp:revision>
  <cp:lastPrinted>2020-05-15T06:58:00Z</cp:lastPrinted>
  <dcterms:created xsi:type="dcterms:W3CDTF">2020-04-19T13:05:00Z</dcterms:created>
  <dcterms:modified xsi:type="dcterms:W3CDTF">2020-06-03T17:10:00Z</dcterms:modified>
</cp:coreProperties>
</file>